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28C31724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</w:t>
      </w:r>
      <w:r w:rsidR="00216629">
        <w:rPr>
          <w:rFonts w:ascii="Arial" w:hAnsi="Arial" w:cs="Arial"/>
          <w:b/>
          <w:noProof/>
          <w:sz w:val="24"/>
        </w:rPr>
        <w:t>7</w:t>
      </w:r>
      <w:r w:rsidR="000B1B25">
        <w:rPr>
          <w:rFonts w:ascii="맑은 고딕" w:eastAsia="맑은 고딕" w:hAnsi="맑은 고딕" w:cs="Arial" w:hint="eastAsia"/>
          <w:b/>
          <w:noProof/>
          <w:sz w:val="24"/>
          <w:lang w:eastAsia="ko-KR"/>
        </w:rPr>
        <w:t>2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bookmarkStart w:id="0" w:name="_GoBack"/>
      <w:r w:rsidR="00616608" w:rsidRPr="00616608">
        <w:rPr>
          <w:rFonts w:ascii="Arial" w:hAnsi="Arial" w:cs="Arial"/>
          <w:b/>
          <w:noProof/>
          <w:sz w:val="24"/>
        </w:rPr>
        <w:t>25</w:t>
      </w:r>
      <w:r w:rsidR="004B5052" w:rsidRPr="004B5052">
        <w:rPr>
          <w:rFonts w:ascii="Arial" w:hAnsi="Arial" w:cs="Arial"/>
          <w:b/>
          <w:noProof/>
          <w:sz w:val="24"/>
        </w:rPr>
        <w:t>10503</w:t>
      </w:r>
      <w:bookmarkEnd w:id="0"/>
    </w:p>
    <w:p w14:paraId="35664549" w14:textId="149CF724" w:rsidR="000B1B25" w:rsidRPr="005830B8" w:rsidRDefault="000B1B25" w:rsidP="000B1B2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 w:rsidRPr="00F32D6F">
        <w:rPr>
          <w:rFonts w:ascii="Arial" w:hAnsi="Arial" w:cs="Arial"/>
          <w:b/>
          <w:bCs/>
          <w:sz w:val="24"/>
        </w:rPr>
        <w:tab/>
      </w:r>
      <w:r w:rsidRPr="00B319AB">
        <w:rPr>
          <w:rFonts w:ascii="Arial" w:hAnsi="Arial" w:cs="Arial"/>
          <w:b/>
          <w:color w:val="0000FF"/>
        </w:rPr>
        <w:t>(revision of S2-250</w:t>
      </w:r>
      <w:r>
        <w:rPr>
          <w:rFonts w:ascii="맑은 고딕" w:eastAsia="맑은 고딕" w:hAnsi="맑은 고딕" w:cs="Arial" w:hint="eastAsia"/>
          <w:b/>
          <w:color w:val="0000FF"/>
          <w:lang w:eastAsia="ko-KR"/>
        </w:rPr>
        <w:t>8768</w:t>
      </w:r>
      <w:r w:rsidRPr="00B319AB">
        <w:rPr>
          <w:rFonts w:ascii="Arial" w:hAnsi="Arial" w:cs="Arial"/>
          <w:b/>
          <w:color w:val="0000FF"/>
        </w:rPr>
        <w:t>)</w:t>
      </w:r>
    </w:p>
    <w:p w14:paraId="4B0C012A" w14:textId="77777777" w:rsidR="003C03BD" w:rsidRPr="000B1B25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7AE91E9D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="00864A6E">
        <w:rPr>
          <w:rFonts w:ascii="Arial" w:eastAsia="DengXian" w:hAnsi="Arial" w:cs="Arial"/>
          <w:b/>
          <w:lang w:eastAsia="zh-CN"/>
        </w:rPr>
        <w:t>4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: </w:t>
      </w:r>
      <w:r w:rsidR="00104761">
        <w:rPr>
          <w:rFonts w:ascii="Arial" w:hAnsi="Arial" w:cs="Arial"/>
          <w:b/>
          <w:color w:val="000000"/>
          <w:lang w:val="en-US" w:eastAsia="zh-CN"/>
        </w:rPr>
        <w:t>Interim Agreement</w:t>
      </w:r>
      <w:r w:rsidR="00C25FC9">
        <w:rPr>
          <w:rFonts w:ascii="Arial" w:hAnsi="Arial" w:cs="Arial"/>
          <w:b/>
          <w:color w:val="000000"/>
          <w:lang w:val="en-US" w:eastAsia="zh-CN"/>
        </w:rPr>
        <w:t>s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64A6E">
        <w:rPr>
          <w:rFonts w:ascii="Arial" w:hAnsi="Arial" w:cs="Arial"/>
          <w:b/>
          <w:lang w:eastAsia="zh-CN"/>
        </w:rPr>
        <w:t>Key Issue#5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="00864A6E">
        <w:rPr>
          <w:rFonts w:ascii="Arial" w:hAnsi="Arial" w:cs="Arial"/>
          <w:b/>
          <w:lang w:eastAsia="zh-CN"/>
        </w:rPr>
        <w:t>Sensing Result Exposure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2D412E35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</w:t>
      </w:r>
      <w:r w:rsidR="00EE7B8E">
        <w:rPr>
          <w:rFonts w:ascii="Arial" w:hAnsi="Arial" w:cs="Arial"/>
          <w:b/>
          <w:szCs w:val="24"/>
        </w:rPr>
        <w:t>2</w:t>
      </w:r>
      <w:r w:rsidRPr="003C03BD">
        <w:rPr>
          <w:rFonts w:ascii="Arial" w:hAnsi="Arial" w:cs="Arial"/>
          <w:b/>
          <w:szCs w:val="24"/>
        </w:rPr>
        <w:t>.1</w:t>
      </w:r>
    </w:p>
    <w:p w14:paraId="22B7CE1F" w14:textId="75AA4FA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</w:r>
      <w:proofErr w:type="spellStart"/>
      <w:r w:rsidR="00EE7B8E" w:rsidRPr="00816C5A">
        <w:rPr>
          <w:rFonts w:ascii="Arial" w:hAnsi="Arial" w:cs="Arial"/>
          <w:b/>
        </w:rPr>
        <w:t>FS_Sensing</w:t>
      </w:r>
      <w:r w:rsidR="00EE7B8E">
        <w:rPr>
          <w:rFonts w:ascii="Arial" w:hAnsi="Arial" w:cs="Arial"/>
          <w:b/>
        </w:rPr>
        <w:t>_</w:t>
      </w:r>
      <w:r w:rsidR="00EE7B8E" w:rsidRPr="00816C5A">
        <w:rPr>
          <w:rFonts w:ascii="Arial" w:hAnsi="Arial" w:cs="Arial"/>
          <w:b/>
        </w:rPr>
        <w:t>ARC</w:t>
      </w:r>
      <w:proofErr w:type="spellEnd"/>
      <w:r w:rsidR="00EE7B8E" w:rsidRPr="00816C5A">
        <w:rPr>
          <w:rFonts w:ascii="Arial" w:hAnsi="Arial" w:cs="Arial"/>
          <w:b/>
        </w:rPr>
        <w:t xml:space="preserve">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099FF718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35041" w:rsidRPr="00235041">
        <w:rPr>
          <w:rFonts w:ascii="Arial" w:hAnsi="Arial" w:cs="Arial"/>
          <w:i/>
        </w:rPr>
        <w:t>This contribution analyses candidate solutions for sensing result exposure (Sol#1, 2, 3, 19, 23, 27–33, 37) and proposes agreed principles for KI#5 in TR 23.700-14</w:t>
      </w:r>
      <w:r w:rsidR="0006036B" w:rsidRPr="0006036B">
        <w:rPr>
          <w:rFonts w:ascii="Arial" w:hAnsi="Arial" w:cs="Arial"/>
          <w:i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263CFF84" w14:textId="77777777" w:rsidR="00794911" w:rsidRDefault="00DC3E18" w:rsidP="00DC3E18">
      <w:r>
        <w:t>The study of sensing result exposure in 6G has produced a range of solutions (Sol#1</w:t>
      </w:r>
      <w:r w:rsidR="00804A52">
        <w:rPr>
          <w:rFonts w:ascii="맑은 고딕" w:eastAsia="맑은 고딕" w:hAnsi="맑은 고딕" w:hint="eastAsia"/>
          <w:lang w:eastAsia="ko-KR"/>
        </w:rPr>
        <w:t>-</w:t>
      </w:r>
      <w:r>
        <w:t xml:space="preserve">3, 19, 23, 27–33, 37). These solutions address different aspects of how sensing results can be requested, authorized, delivered, and consumed by authorized entities. </w:t>
      </w:r>
    </w:p>
    <w:p w14:paraId="419CC19A" w14:textId="7743A05B" w:rsidR="00A51299" w:rsidRDefault="00794911" w:rsidP="00DC3E18">
      <w:r>
        <w:t xml:space="preserve">Based on the evaluation of these solutions and follow-up discussions after SA2 #171, this revision refines the interim agreements for </w:t>
      </w:r>
      <w:r w:rsidRPr="00794911">
        <w:rPr>
          <w:rStyle w:val="af1"/>
          <w:b w:val="0"/>
        </w:rPr>
        <w:t>Key Issue #5 (Sensing Result Exposure)</w:t>
      </w:r>
      <w:r>
        <w:t xml:space="preserve"> in TR 23.700-14 to reflect the latest consensus. </w:t>
      </w:r>
      <w:r w:rsidR="00235041" w:rsidRPr="00235041">
        <w:t>Key observations are:</w:t>
      </w:r>
    </w:p>
    <w:p w14:paraId="6953DDE6" w14:textId="1A648311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>Exposure to authorized consumers: Sol#1, Sol#</w:t>
      </w:r>
      <w:r w:rsidR="00794911" w:rsidRPr="00794911">
        <w:rPr>
          <w:rFonts w:eastAsia="Times New Roman" w:hint="eastAsia"/>
          <w:lang w:eastAsia="en-GB"/>
        </w:rPr>
        <w:t>3</w:t>
      </w:r>
      <w:r w:rsidRPr="00235041">
        <w:rPr>
          <w:rFonts w:eastAsia="Times New Roman"/>
          <w:lang w:eastAsia="en-GB"/>
        </w:rPr>
        <w:t xml:space="preserve">, Sol#27, Sol#28, </w:t>
      </w:r>
      <w:r w:rsidR="00794911" w:rsidRPr="00235041">
        <w:rPr>
          <w:rFonts w:eastAsia="Times New Roman"/>
          <w:lang w:eastAsia="en-GB"/>
        </w:rPr>
        <w:t>Sol#30</w:t>
      </w:r>
      <w:r w:rsidR="00794911" w:rsidRPr="00794911">
        <w:rPr>
          <w:rFonts w:eastAsia="Times New Roman" w:hint="eastAsia"/>
          <w:lang w:eastAsia="en-GB"/>
        </w:rPr>
        <w:t>,</w:t>
      </w:r>
      <w:r w:rsidR="00794911" w:rsidRPr="00235041">
        <w:rPr>
          <w:rFonts w:eastAsia="Times New Roman"/>
          <w:lang w:eastAsia="en-GB"/>
        </w:rPr>
        <w:t xml:space="preserve"> </w:t>
      </w:r>
      <w:r w:rsidR="00794911">
        <w:rPr>
          <w:rFonts w:eastAsia="Times New Roman"/>
          <w:lang w:eastAsia="en-GB"/>
        </w:rPr>
        <w:t>Sol#3</w:t>
      </w:r>
      <w:r w:rsidR="00794911" w:rsidRPr="00794911">
        <w:rPr>
          <w:rFonts w:eastAsia="Times New Roman" w:hint="eastAsia"/>
          <w:lang w:eastAsia="en-GB"/>
        </w:rPr>
        <w:t>1,</w:t>
      </w:r>
      <w:r w:rsidR="00794911" w:rsidRPr="00235041">
        <w:rPr>
          <w:rFonts w:eastAsia="Times New Roman"/>
          <w:lang w:eastAsia="en-GB"/>
        </w:rPr>
        <w:t xml:space="preserve"> </w:t>
      </w:r>
      <w:r w:rsidR="00794911">
        <w:rPr>
          <w:rFonts w:eastAsia="Times New Roman"/>
          <w:lang w:eastAsia="en-GB"/>
        </w:rPr>
        <w:t>Sol#3</w:t>
      </w:r>
      <w:r w:rsidR="00794911" w:rsidRPr="00794911">
        <w:rPr>
          <w:rFonts w:eastAsia="Times New Roman" w:hint="eastAsia"/>
          <w:lang w:eastAsia="en-GB"/>
        </w:rPr>
        <w:t>3</w:t>
      </w:r>
      <w:r w:rsidR="00794911" w:rsidRPr="00235041">
        <w:rPr>
          <w:rFonts w:eastAsia="Times New Roman"/>
          <w:lang w:eastAsia="en-GB"/>
        </w:rPr>
        <w:t xml:space="preserve"> </w:t>
      </w:r>
      <w:r w:rsidRPr="00235041">
        <w:rPr>
          <w:rFonts w:eastAsia="Times New Roman"/>
          <w:lang w:eastAsia="en-GB"/>
        </w:rPr>
        <w:t>an</w:t>
      </w:r>
      <w:r w:rsidR="00794911">
        <w:rPr>
          <w:rFonts w:eastAsia="Times New Roman"/>
          <w:lang w:eastAsia="en-GB"/>
        </w:rPr>
        <w:t>d Sol#3</w:t>
      </w:r>
      <w:r w:rsidR="00794911" w:rsidRPr="00794911">
        <w:rPr>
          <w:rFonts w:eastAsia="Times New Roman" w:hint="eastAsia"/>
          <w:lang w:eastAsia="en-GB"/>
        </w:rPr>
        <w:t>7</w:t>
      </w:r>
      <w:r w:rsidRPr="00235041">
        <w:rPr>
          <w:rFonts w:eastAsia="Times New Roman"/>
          <w:lang w:eastAsia="en-GB"/>
        </w:rPr>
        <w:t xml:space="preserve"> propose mechanisms </w:t>
      </w:r>
      <w:r w:rsidR="00ED2F34">
        <w:rPr>
          <w:rFonts w:eastAsia="Times New Roman"/>
          <w:lang w:eastAsia="en-GB"/>
        </w:rPr>
        <w:t>to</w:t>
      </w:r>
      <w:r w:rsidRPr="00235041">
        <w:rPr>
          <w:rFonts w:eastAsia="Times New Roman"/>
          <w:lang w:eastAsia="en-GB"/>
        </w:rPr>
        <w:t xml:space="preserve"> expos</w:t>
      </w:r>
      <w:r w:rsidR="00ED2F34">
        <w:rPr>
          <w:rFonts w:eastAsia="Times New Roman"/>
          <w:lang w:eastAsia="en-GB"/>
        </w:rPr>
        <w:t>e</w:t>
      </w:r>
      <w:r w:rsidRPr="00235041">
        <w:rPr>
          <w:rFonts w:eastAsia="Times New Roman"/>
          <w:lang w:eastAsia="en-GB"/>
        </w:rPr>
        <w:t xml:space="preserve"> results to </w:t>
      </w:r>
      <w:r w:rsidR="00F46B9C">
        <w:rPr>
          <w:rFonts w:eastAsia="Times New Roman"/>
          <w:lang w:eastAsia="en-GB"/>
        </w:rPr>
        <w:t>t</w:t>
      </w:r>
      <w:r w:rsidR="00F46B9C" w:rsidRPr="00F46B9C">
        <w:rPr>
          <w:rFonts w:eastAsia="Times New Roman"/>
          <w:lang w:eastAsia="en-GB"/>
        </w:rPr>
        <w:t>rusted Application Functions (AFs) directly or to untrusted AFs via the Network Exposure Function (NEF), ensuring authorization and security.</w:t>
      </w:r>
      <w:r w:rsidRPr="00235041">
        <w:rPr>
          <w:rFonts w:eastAsia="Times New Roman"/>
          <w:lang w:eastAsia="en-GB"/>
        </w:rPr>
        <w:t xml:space="preserve"> </w:t>
      </w:r>
      <w:r w:rsidR="00F46B9C" w:rsidRPr="00F46B9C">
        <w:rPr>
          <w:rFonts w:eastAsia="Times New Roman"/>
          <w:lang w:eastAsia="en-GB"/>
        </w:rPr>
        <w:t>This demonstrates the fundamental requirement for controlled exposure mechanisms</w:t>
      </w:r>
      <w:r w:rsidRPr="00235041">
        <w:rPr>
          <w:rFonts w:eastAsia="Times New Roman"/>
          <w:lang w:eastAsia="en-GB"/>
        </w:rPr>
        <w:t>.</w:t>
      </w:r>
    </w:p>
    <w:p w14:paraId="071963E5" w14:textId="21881BE3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 xml:space="preserve">Multiple reporting modes: </w:t>
      </w:r>
      <w:r w:rsidR="00794911">
        <w:t>Sol #2, Sol #3, Sol #19, Sol #27, Sol #28, Sol #30, Sol #31, Sol #32, Sol #33, and Sol #37</w:t>
      </w:r>
      <w:r w:rsidRPr="00235041">
        <w:rPr>
          <w:rFonts w:eastAsia="Times New Roman"/>
          <w:lang w:eastAsia="en-GB"/>
        </w:rPr>
        <w:t xml:space="preserve"> support one-time, periodic, and event-triggered reporting, indicating consensus that diverse modes are required.</w:t>
      </w:r>
    </w:p>
    <w:p w14:paraId="228B2FCC" w14:textId="39E01735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 xml:space="preserve">Processed results: </w:t>
      </w:r>
      <w:r w:rsidR="00794911">
        <w:t>Sol #23, Sol #27, Sol #31, Sol #33, and Sol #37</w:t>
      </w:r>
      <w:r w:rsidR="00C41EE4" w:rsidRPr="00C41EE4">
        <w:t xml:space="preserve"> </w:t>
      </w:r>
      <w:r w:rsidR="00C41EE4">
        <w:t>propose exposure of aggregated, pre-processed, or AI/ML-assisted sensing results, complemented by contextual information such as time, location, and confidence level</w:t>
      </w:r>
      <w:r w:rsidRPr="00235041">
        <w:rPr>
          <w:rFonts w:eastAsia="Times New Roman"/>
          <w:lang w:eastAsia="en-GB"/>
        </w:rPr>
        <w:t>.</w:t>
      </w:r>
    </w:p>
    <w:p w14:paraId="0BCC9F2F" w14:textId="2A42DF51" w:rsidR="00DC3E18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 xml:space="preserve">Real-time and subscription/notification exposure with </w:t>
      </w:r>
      <w:proofErr w:type="spellStart"/>
      <w:r w:rsidRPr="00235041">
        <w:rPr>
          <w:rFonts w:eastAsia="Times New Roman"/>
          <w:lang w:eastAsia="en-GB"/>
        </w:rPr>
        <w:t>QoS</w:t>
      </w:r>
      <w:proofErr w:type="spellEnd"/>
      <w:r w:rsidRPr="00235041">
        <w:rPr>
          <w:rFonts w:eastAsia="Times New Roman"/>
          <w:lang w:eastAsia="en-GB"/>
        </w:rPr>
        <w:t xml:space="preserve">: </w:t>
      </w:r>
      <w:r w:rsidR="00C41EE4">
        <w:t xml:space="preserve">Sol #29, Sol #30, Sol #32, Sol #33, and Sol #37 introduce mechanisms to support both real-time and subscription-based exposure, including </w:t>
      </w:r>
      <w:proofErr w:type="spellStart"/>
      <w:r w:rsidR="00C41EE4">
        <w:t>QoS</w:t>
      </w:r>
      <w:proofErr w:type="spellEnd"/>
      <w:r w:rsidR="00C41EE4">
        <w:t xml:space="preserve"> and reliability considerations for latency-sensitive applications</w:t>
      </w:r>
      <w:r w:rsidRPr="00235041">
        <w:rPr>
          <w:rFonts w:eastAsia="Times New Roman"/>
          <w:lang w:eastAsia="en-GB"/>
        </w:rPr>
        <w:t>.</w:t>
      </w:r>
    </w:p>
    <w:p w14:paraId="627DFADE" w14:textId="1573A7B5" w:rsidR="00C41EE4" w:rsidRPr="00C41EE4" w:rsidRDefault="00C41EE4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</w:r>
      <w:r w:rsidRPr="00C41EE4">
        <w:rPr>
          <w:rFonts w:eastAsia="Times New Roman"/>
          <w:lang w:eastAsia="en-GB"/>
        </w:rPr>
        <w:t>Storage and reuse of sensing results:</w:t>
      </w:r>
      <w:r>
        <w:rPr>
          <w:rFonts w:eastAsia="Times New Roman"/>
          <w:lang w:eastAsia="en-GB"/>
        </w:rPr>
        <w:t xml:space="preserve"> </w:t>
      </w:r>
      <w:r w:rsidRPr="00C41EE4">
        <w:rPr>
          <w:rFonts w:eastAsia="Times New Roman"/>
          <w:lang w:eastAsia="en-GB"/>
        </w:rPr>
        <w:t>Sol #23, Sol #27, Sol #31, and Sol #33 enable storage or caching of sensing results so that they can be reused for subsequent sensing service requests without initiating new sensing operations.</w:t>
      </w:r>
    </w:p>
    <w:p w14:paraId="2AEDC22B" w14:textId="77777777" w:rsidR="00235041" w:rsidRPr="00487E0D" w:rsidRDefault="00235041" w:rsidP="00235041"/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928"/>
        <w:gridCol w:w="2895"/>
        <w:gridCol w:w="4394"/>
        <w:gridCol w:w="1417"/>
      </w:tblGrid>
      <w:tr w:rsidR="00EF4921" w:rsidRPr="00A51299" w14:paraId="7843718F" w14:textId="77777777" w:rsidTr="00487E0D">
        <w:tc>
          <w:tcPr>
            <w:tcW w:w="928" w:type="dxa"/>
            <w:vAlign w:val="center"/>
          </w:tcPr>
          <w:p w14:paraId="753400B2" w14:textId="06A1420A" w:rsidR="00EF4921" w:rsidRPr="00A51299" w:rsidRDefault="00EF4921" w:rsidP="00EF4921">
            <w:pPr>
              <w:pStyle w:val="CRCoverPage"/>
              <w:jc w:val="center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Solution</w:t>
            </w:r>
          </w:p>
        </w:tc>
        <w:tc>
          <w:tcPr>
            <w:tcW w:w="2895" w:type="dxa"/>
            <w:vAlign w:val="center"/>
          </w:tcPr>
          <w:p w14:paraId="670B9902" w14:textId="67E87EBA" w:rsidR="00EF4921" w:rsidRPr="00A51299" w:rsidRDefault="00EF4921" w:rsidP="00EF4921">
            <w:pPr>
              <w:pStyle w:val="CRCoverPage"/>
              <w:jc w:val="center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Addressed Issue</w:t>
            </w:r>
          </w:p>
        </w:tc>
        <w:tc>
          <w:tcPr>
            <w:tcW w:w="4394" w:type="dxa"/>
            <w:vAlign w:val="center"/>
          </w:tcPr>
          <w:p w14:paraId="4FD29A13" w14:textId="55ABB7D7" w:rsidR="00EF4921" w:rsidRPr="00337663" w:rsidRDefault="00EF4921" w:rsidP="00EF4921">
            <w:pPr>
              <w:pStyle w:val="CRCoverPage"/>
              <w:jc w:val="center"/>
              <w:rPr>
                <w:rFonts w:ascii="Times New Roman" w:eastAsia="굴림" w:hAnsi="Times New Roman"/>
                <w:b/>
                <w:bCs/>
                <w:lang w:val="en-US" w:eastAsia="ko-KR"/>
              </w:rPr>
            </w:pPr>
            <w:r w:rsidRPr="00337663">
              <w:rPr>
                <w:rFonts w:ascii="Times New Roman" w:eastAsia="굴림" w:hAnsi="Times New Roman"/>
                <w:b/>
                <w:bCs/>
              </w:rPr>
              <w:t>Justification (Summary)</w:t>
            </w:r>
          </w:p>
        </w:tc>
        <w:tc>
          <w:tcPr>
            <w:tcW w:w="1417" w:type="dxa"/>
            <w:vAlign w:val="center"/>
          </w:tcPr>
          <w:p w14:paraId="05D6A02B" w14:textId="21FEDEA0" w:rsidR="00EF4921" w:rsidRPr="00337663" w:rsidRDefault="00EF4921" w:rsidP="00EF4921">
            <w:pPr>
              <w:pStyle w:val="CRCoverPage"/>
              <w:jc w:val="center"/>
              <w:rPr>
                <w:rFonts w:ascii="Times New Roman" w:eastAsia="굴림" w:hAnsi="Times New Roman"/>
                <w:b/>
                <w:bCs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Applicable Principle(s)</w:t>
            </w:r>
          </w:p>
        </w:tc>
      </w:tr>
      <w:tr w:rsidR="00EF4921" w:rsidRPr="00A51299" w14:paraId="45853995" w14:textId="77777777" w:rsidTr="00487E0D">
        <w:tc>
          <w:tcPr>
            <w:tcW w:w="928" w:type="dxa"/>
            <w:vAlign w:val="center"/>
          </w:tcPr>
          <w:p w14:paraId="4E68730F" w14:textId="59CD7B3E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Sol#1</w:t>
            </w:r>
          </w:p>
        </w:tc>
        <w:tc>
          <w:tcPr>
            <w:tcW w:w="2895" w:type="dxa"/>
            <w:vAlign w:val="center"/>
          </w:tcPr>
          <w:p w14:paraId="1812E6E2" w14:textId="3104B141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Provides the basic exposure framework between SF and consumer.</w:t>
            </w:r>
          </w:p>
        </w:tc>
        <w:tc>
          <w:tcPr>
            <w:tcW w:w="4394" w:type="dxa"/>
            <w:vAlign w:val="center"/>
          </w:tcPr>
          <w:p w14:paraId="54FC402C" w14:textId="55F5AE9A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Initial sensing service framework defining how a Sensing Function (SF) provides sensing results to authorized AFs / NFs.</w:t>
            </w:r>
          </w:p>
        </w:tc>
        <w:tc>
          <w:tcPr>
            <w:tcW w:w="1417" w:type="dxa"/>
            <w:vAlign w:val="center"/>
          </w:tcPr>
          <w:p w14:paraId="30AE12B2" w14:textId="34593115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</w:t>
            </w:r>
            <w:r>
              <w:rPr>
                <w:rFonts w:ascii="Times New Roman" w:eastAsia="굴림" w:hAnsi="Times New Roman"/>
              </w:rPr>
              <w:t xml:space="preserve"> </w:t>
            </w:r>
          </w:p>
        </w:tc>
      </w:tr>
      <w:tr w:rsidR="00EF4921" w:rsidRPr="00A51299" w14:paraId="32E0FF9A" w14:textId="77777777" w:rsidTr="00487E0D">
        <w:tc>
          <w:tcPr>
            <w:tcW w:w="928" w:type="dxa"/>
            <w:vAlign w:val="center"/>
          </w:tcPr>
          <w:p w14:paraId="22FEF148" w14:textId="3A191009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</w:t>
            </w:r>
          </w:p>
        </w:tc>
        <w:tc>
          <w:tcPr>
            <w:tcW w:w="2895" w:type="dxa"/>
            <w:vAlign w:val="center"/>
          </w:tcPr>
          <w:p w14:paraId="297B1D11" w14:textId="4C36490C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Establishes single-shot (one-time) reporting mode.</w:t>
            </w:r>
          </w:p>
        </w:tc>
        <w:tc>
          <w:tcPr>
            <w:tcW w:w="4394" w:type="dxa"/>
            <w:vAlign w:val="center"/>
          </w:tcPr>
          <w:p w14:paraId="0CF9D32B" w14:textId="7D8DEA04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Procedure where a Sensing Support Function (SSF) exposes one-time sensing results to the AF through NEF.</w:t>
            </w:r>
          </w:p>
        </w:tc>
        <w:tc>
          <w:tcPr>
            <w:tcW w:w="1417" w:type="dxa"/>
            <w:vAlign w:val="center"/>
          </w:tcPr>
          <w:p w14:paraId="00AF1288" w14:textId="6796FC10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</w:t>
            </w:r>
          </w:p>
        </w:tc>
      </w:tr>
      <w:tr w:rsidR="00EF4921" w:rsidRPr="00A51299" w14:paraId="3FC9A1B7" w14:textId="77777777" w:rsidTr="00487E0D">
        <w:tc>
          <w:tcPr>
            <w:tcW w:w="928" w:type="dxa"/>
            <w:vAlign w:val="center"/>
          </w:tcPr>
          <w:p w14:paraId="7CBA79DA" w14:textId="26F6157A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lastRenderedPageBreak/>
              <w:t>Sol#3</w:t>
            </w:r>
          </w:p>
        </w:tc>
        <w:tc>
          <w:tcPr>
            <w:tcW w:w="2895" w:type="dxa"/>
            <w:vAlign w:val="center"/>
          </w:tcPr>
          <w:p w14:paraId="18E1A845" w14:textId="00FBCDC2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Adds periodic reporting and exposure path definition.</w:t>
            </w:r>
          </w:p>
        </w:tc>
        <w:tc>
          <w:tcPr>
            <w:tcW w:w="4394" w:type="dxa"/>
            <w:vAlign w:val="center"/>
          </w:tcPr>
          <w:p w14:paraId="5642AED2" w14:textId="638852F3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AF → NEF → SF procedure supporting repeated or periodic sensing reports.</w:t>
            </w:r>
          </w:p>
        </w:tc>
        <w:tc>
          <w:tcPr>
            <w:tcW w:w="1417" w:type="dxa"/>
            <w:vAlign w:val="center"/>
          </w:tcPr>
          <w:p w14:paraId="14F30C69" w14:textId="2650D4CB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</w:t>
            </w:r>
          </w:p>
        </w:tc>
      </w:tr>
      <w:tr w:rsidR="00EF4921" w:rsidRPr="00A51299" w14:paraId="770E6850" w14:textId="77777777" w:rsidTr="00487E0D">
        <w:tc>
          <w:tcPr>
            <w:tcW w:w="928" w:type="dxa"/>
            <w:vAlign w:val="center"/>
          </w:tcPr>
          <w:p w14:paraId="354DCC9D" w14:textId="75D3E607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Sol#19</w:t>
            </w:r>
          </w:p>
        </w:tc>
        <w:tc>
          <w:tcPr>
            <w:tcW w:w="2895" w:type="dxa"/>
            <w:vAlign w:val="center"/>
          </w:tcPr>
          <w:p w14:paraId="04AF626E" w14:textId="4CF37971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Introduces event-trigger reporting from edge.</w:t>
            </w:r>
          </w:p>
        </w:tc>
        <w:tc>
          <w:tcPr>
            <w:tcW w:w="4394" w:type="dxa"/>
            <w:vAlign w:val="center"/>
          </w:tcPr>
          <w:p w14:paraId="5938BCD8" w14:textId="475067A9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Edge-based exposure of event-triggered sensing results for low-latency applications.</w:t>
            </w:r>
          </w:p>
        </w:tc>
        <w:tc>
          <w:tcPr>
            <w:tcW w:w="1417" w:type="dxa"/>
            <w:vAlign w:val="center"/>
          </w:tcPr>
          <w:p w14:paraId="0421DEBF" w14:textId="06004791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P2</w:t>
            </w:r>
          </w:p>
        </w:tc>
      </w:tr>
      <w:tr w:rsidR="00EF4921" w:rsidRPr="00A51299" w14:paraId="1D458F1E" w14:textId="77777777" w:rsidTr="00487E0D">
        <w:tc>
          <w:tcPr>
            <w:tcW w:w="928" w:type="dxa"/>
            <w:vAlign w:val="center"/>
          </w:tcPr>
          <w:p w14:paraId="7EC4CE67" w14:textId="44BD4586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Sol#23</w:t>
            </w:r>
          </w:p>
        </w:tc>
        <w:tc>
          <w:tcPr>
            <w:tcW w:w="2895" w:type="dxa"/>
            <w:vAlign w:val="center"/>
          </w:tcPr>
          <w:p w14:paraId="5F2F43AC" w14:textId="52CDE9E5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Introduces processed results and caching NF.</w:t>
            </w:r>
          </w:p>
        </w:tc>
        <w:tc>
          <w:tcPr>
            <w:tcW w:w="4394" w:type="dxa"/>
            <w:vAlign w:val="center"/>
          </w:tcPr>
          <w:p w14:paraId="65C315A5" w14:textId="579FB284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 xml:space="preserve">Distributed </w:t>
            </w:r>
            <w:proofErr w:type="spellStart"/>
            <w:r w:rsidRPr="008F23D0">
              <w:rPr>
                <w:rFonts w:ascii="Times New Roman" w:eastAsia="굴림" w:hAnsi="Times New Roman"/>
              </w:rPr>
              <w:t>SePF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chain aggregates results and enables storage/re-use for later requests.</w:t>
            </w:r>
          </w:p>
        </w:tc>
        <w:tc>
          <w:tcPr>
            <w:tcW w:w="1417" w:type="dxa"/>
            <w:vAlign w:val="center"/>
          </w:tcPr>
          <w:p w14:paraId="7E5B36A0" w14:textId="53C634A8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P3, P5</w:t>
            </w:r>
          </w:p>
        </w:tc>
      </w:tr>
      <w:tr w:rsidR="00EF4921" w:rsidRPr="00A51299" w14:paraId="6E298871" w14:textId="77777777" w:rsidTr="00487E0D">
        <w:tc>
          <w:tcPr>
            <w:tcW w:w="928" w:type="dxa"/>
            <w:vAlign w:val="center"/>
          </w:tcPr>
          <w:p w14:paraId="10903902" w14:textId="7D5DAD98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Sol#27</w:t>
            </w:r>
          </w:p>
        </w:tc>
        <w:tc>
          <w:tcPr>
            <w:tcW w:w="2895" w:type="dxa"/>
            <w:vAlign w:val="center"/>
          </w:tcPr>
          <w:p w14:paraId="07E7C3AB" w14:textId="5EF26A28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Integrates multi-mode reporting and aggregated outputs.</w:t>
            </w:r>
          </w:p>
        </w:tc>
        <w:tc>
          <w:tcPr>
            <w:tcW w:w="4394" w:type="dxa"/>
            <w:vAlign w:val="center"/>
          </w:tcPr>
          <w:p w14:paraId="25A5936E" w14:textId="5216D59F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Unified SF exposes object maps with contextual info; supports one-time, periodic, event modes.</w:t>
            </w:r>
          </w:p>
        </w:tc>
        <w:tc>
          <w:tcPr>
            <w:tcW w:w="1417" w:type="dxa"/>
            <w:vAlign w:val="center"/>
          </w:tcPr>
          <w:p w14:paraId="48C9BB29" w14:textId="75DEE699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P2, P3, P5</w:t>
            </w:r>
          </w:p>
        </w:tc>
      </w:tr>
      <w:tr w:rsidR="00EF4921" w:rsidRPr="00A51299" w14:paraId="59110FA7" w14:textId="77777777" w:rsidTr="00487E0D">
        <w:tc>
          <w:tcPr>
            <w:tcW w:w="928" w:type="dxa"/>
            <w:vAlign w:val="center"/>
          </w:tcPr>
          <w:p w14:paraId="4A6436F5" w14:textId="1E9AA3BD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Sol#28</w:t>
            </w:r>
          </w:p>
        </w:tc>
        <w:tc>
          <w:tcPr>
            <w:tcW w:w="2895" w:type="dxa"/>
            <w:vAlign w:val="center"/>
          </w:tcPr>
          <w:p w14:paraId="019D4207" w14:textId="5BF04E43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Reinforces trusted/untrusted AF handling and event modes.</w:t>
            </w:r>
          </w:p>
        </w:tc>
        <w:tc>
          <w:tcPr>
            <w:tcW w:w="4394" w:type="dxa"/>
            <w:vAlign w:val="center"/>
          </w:tcPr>
          <w:p w14:paraId="46EDADAF" w14:textId="21F44B66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AF requests via NEF; SF returns results with optional event trigger.</w:t>
            </w:r>
          </w:p>
        </w:tc>
        <w:tc>
          <w:tcPr>
            <w:tcW w:w="1417" w:type="dxa"/>
            <w:vAlign w:val="center"/>
          </w:tcPr>
          <w:p w14:paraId="602A14F4" w14:textId="0341660F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</w:t>
            </w:r>
          </w:p>
        </w:tc>
      </w:tr>
      <w:tr w:rsidR="00EF4921" w:rsidRPr="00A51299" w14:paraId="140623E4" w14:textId="77777777" w:rsidTr="00487E0D">
        <w:tc>
          <w:tcPr>
            <w:tcW w:w="928" w:type="dxa"/>
            <w:vAlign w:val="center"/>
          </w:tcPr>
          <w:p w14:paraId="63C14F03" w14:textId="62C22125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Sol#29</w:t>
            </w:r>
          </w:p>
        </w:tc>
        <w:tc>
          <w:tcPr>
            <w:tcW w:w="2895" w:type="dxa"/>
            <w:vAlign w:val="center"/>
          </w:tcPr>
          <w:p w14:paraId="0A011A4F" w14:textId="268225BA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 xml:space="preserve">Introduces real-time exposure and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handling.</w:t>
            </w:r>
          </w:p>
        </w:tc>
        <w:tc>
          <w:tcPr>
            <w:tcW w:w="4394" w:type="dxa"/>
            <w:vAlign w:val="center"/>
          </w:tcPr>
          <w:p w14:paraId="7ED00EB2" w14:textId="156B9BE0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Differentiates real-time (high volume) vs subscription (notification) result delivery.</w:t>
            </w:r>
          </w:p>
        </w:tc>
        <w:tc>
          <w:tcPr>
            <w:tcW w:w="1417" w:type="dxa"/>
            <w:vAlign w:val="center"/>
          </w:tcPr>
          <w:p w14:paraId="53DB0578" w14:textId="7EF50544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P4</w:t>
            </w:r>
          </w:p>
        </w:tc>
      </w:tr>
      <w:tr w:rsidR="00EF4921" w:rsidRPr="00A51299" w14:paraId="6E200A41" w14:textId="77777777" w:rsidTr="00487E0D">
        <w:tc>
          <w:tcPr>
            <w:tcW w:w="928" w:type="dxa"/>
            <w:vAlign w:val="center"/>
          </w:tcPr>
          <w:p w14:paraId="304BD286" w14:textId="070C942E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Sol#30</w:t>
            </w:r>
          </w:p>
        </w:tc>
        <w:tc>
          <w:tcPr>
            <w:tcW w:w="2895" w:type="dxa"/>
            <w:vAlign w:val="center"/>
          </w:tcPr>
          <w:p w14:paraId="67D82ABB" w14:textId="6C4344D6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 xml:space="preserve">Adds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&amp; reliability to multi-mode exposure.</w:t>
            </w:r>
          </w:p>
        </w:tc>
        <w:tc>
          <w:tcPr>
            <w:tcW w:w="4394" w:type="dxa"/>
            <w:vAlign w:val="center"/>
          </w:tcPr>
          <w:p w14:paraId="7BC4B9E4" w14:textId="4008AEFD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 xml:space="preserve">Exposure to trusted / untrusted AFs including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and contextual info support.</w:t>
            </w:r>
          </w:p>
        </w:tc>
        <w:tc>
          <w:tcPr>
            <w:tcW w:w="1417" w:type="dxa"/>
            <w:vAlign w:val="center"/>
          </w:tcPr>
          <w:p w14:paraId="4FCA28A6" w14:textId="18D80E46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P2, P4</w:t>
            </w:r>
          </w:p>
        </w:tc>
      </w:tr>
      <w:tr w:rsidR="00EF4921" w:rsidRPr="00A51299" w14:paraId="74920688" w14:textId="77777777" w:rsidTr="00487E0D">
        <w:tc>
          <w:tcPr>
            <w:tcW w:w="928" w:type="dxa"/>
            <w:vAlign w:val="center"/>
          </w:tcPr>
          <w:p w14:paraId="51FF3711" w14:textId="5D4C538D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Sol#31</w:t>
            </w:r>
          </w:p>
        </w:tc>
        <w:tc>
          <w:tcPr>
            <w:tcW w:w="2895" w:type="dxa"/>
            <w:vAlign w:val="center"/>
          </w:tcPr>
          <w:p w14:paraId="46F0601E" w14:textId="1148A498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Defines storage NF and aggregated reporting.</w:t>
            </w:r>
          </w:p>
        </w:tc>
        <w:tc>
          <w:tcPr>
            <w:tcW w:w="4394" w:type="dxa"/>
            <w:vAlign w:val="center"/>
          </w:tcPr>
          <w:p w14:paraId="699D671B" w14:textId="08207D6C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GSMF/SSMF manage aggregated results and store them for reuse; supports CP or UP delivery.</w:t>
            </w:r>
          </w:p>
        </w:tc>
        <w:tc>
          <w:tcPr>
            <w:tcW w:w="1417" w:type="dxa"/>
            <w:vAlign w:val="center"/>
          </w:tcPr>
          <w:p w14:paraId="4E429B83" w14:textId="33A854B1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P2, P3, P5</w:t>
            </w:r>
          </w:p>
        </w:tc>
      </w:tr>
      <w:tr w:rsidR="00EF4921" w:rsidRPr="00A51299" w14:paraId="39349231" w14:textId="77777777" w:rsidTr="00487E0D">
        <w:tc>
          <w:tcPr>
            <w:tcW w:w="928" w:type="dxa"/>
            <w:vAlign w:val="center"/>
          </w:tcPr>
          <w:p w14:paraId="4E8E4403" w14:textId="2FB67ACE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Sol#32</w:t>
            </w:r>
          </w:p>
        </w:tc>
        <w:tc>
          <w:tcPr>
            <w:tcW w:w="2895" w:type="dxa"/>
            <w:vAlign w:val="center"/>
          </w:tcPr>
          <w:p w14:paraId="42D404D3" w14:textId="4CDE7655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 xml:space="preserve">Event types &amp;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metrics for reporting.</w:t>
            </w:r>
          </w:p>
        </w:tc>
        <w:tc>
          <w:tcPr>
            <w:tcW w:w="4394" w:type="dxa"/>
            <w:vAlign w:val="center"/>
          </w:tcPr>
          <w:p w14:paraId="70C1B59D" w14:textId="620573DF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proofErr w:type="spellStart"/>
            <w:r w:rsidRPr="008F23D0">
              <w:rPr>
                <w:rFonts w:ascii="Times New Roman" w:eastAsia="굴림" w:hAnsi="Times New Roman"/>
              </w:rPr>
              <w:t>SeMF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supports different event types and quality indicators (confidence, accuracy).</w:t>
            </w:r>
          </w:p>
        </w:tc>
        <w:tc>
          <w:tcPr>
            <w:tcW w:w="1417" w:type="dxa"/>
            <w:vAlign w:val="center"/>
          </w:tcPr>
          <w:p w14:paraId="09D5C76F" w14:textId="5BC5EC28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P2, P4</w:t>
            </w:r>
          </w:p>
        </w:tc>
      </w:tr>
      <w:tr w:rsidR="00EF4921" w:rsidRPr="00A51299" w14:paraId="6CE98EE3" w14:textId="77777777" w:rsidTr="00487E0D">
        <w:tc>
          <w:tcPr>
            <w:tcW w:w="928" w:type="dxa"/>
            <w:vAlign w:val="center"/>
          </w:tcPr>
          <w:p w14:paraId="2837AAED" w14:textId="5A7C9F74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Sol#33</w:t>
            </w:r>
          </w:p>
        </w:tc>
        <w:tc>
          <w:tcPr>
            <w:tcW w:w="2895" w:type="dxa"/>
            <w:vAlign w:val="center"/>
          </w:tcPr>
          <w:p w14:paraId="7AA503FC" w14:textId="61E2441E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 xml:space="preserve">Combines exposure,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control and storage.</w:t>
            </w:r>
          </w:p>
        </w:tc>
        <w:tc>
          <w:tcPr>
            <w:tcW w:w="4394" w:type="dxa"/>
            <w:vAlign w:val="center"/>
          </w:tcPr>
          <w:p w14:paraId="79EEF463" w14:textId="222B7CE7" w:rsidR="00EF4921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 xml:space="preserve">Gateway Sensing NF exposes results (periodic/event) with </w:t>
            </w:r>
            <w:proofErr w:type="spellStart"/>
            <w:r w:rsidRPr="008F23D0">
              <w:rPr>
                <w:rFonts w:ascii="Times New Roman" w:eastAsia="굴림" w:hAnsi="Times New Roman"/>
              </w:rPr>
              <w:t>QoS</w:t>
            </w:r>
            <w:proofErr w:type="spellEnd"/>
            <w:r w:rsidRPr="008F23D0">
              <w:rPr>
                <w:rFonts w:ascii="Times New Roman" w:eastAsia="굴림" w:hAnsi="Times New Roman"/>
              </w:rPr>
              <w:t xml:space="preserve"> and caching capability.</w:t>
            </w:r>
          </w:p>
        </w:tc>
        <w:tc>
          <w:tcPr>
            <w:tcW w:w="1417" w:type="dxa"/>
            <w:vAlign w:val="center"/>
          </w:tcPr>
          <w:p w14:paraId="53D13A2E" w14:textId="53019CE9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P2, P3, P4, P5</w:t>
            </w:r>
          </w:p>
        </w:tc>
      </w:tr>
      <w:tr w:rsidR="00EF4921" w:rsidRPr="00A51299" w14:paraId="2B865028" w14:textId="77777777" w:rsidTr="00487E0D">
        <w:tc>
          <w:tcPr>
            <w:tcW w:w="928" w:type="dxa"/>
            <w:vAlign w:val="center"/>
          </w:tcPr>
          <w:p w14:paraId="657BF99B" w14:textId="11ADC156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Sol#37</w:t>
            </w:r>
          </w:p>
        </w:tc>
        <w:tc>
          <w:tcPr>
            <w:tcW w:w="2895" w:type="dxa"/>
            <w:vAlign w:val="center"/>
          </w:tcPr>
          <w:p w14:paraId="602391C3" w14:textId="284FEA17" w:rsidR="00EF4921" w:rsidRPr="00A51299" w:rsidRDefault="00EF4921" w:rsidP="00EF4921">
            <w:pPr>
              <w:pStyle w:val="CRCoverPage"/>
              <w:rPr>
                <w:rFonts w:ascii="Times New Roman" w:hAnsi="Times New Roman"/>
                <w:b/>
              </w:rPr>
            </w:pPr>
            <w:r w:rsidRPr="008F23D0">
              <w:rPr>
                <w:rFonts w:ascii="Times New Roman" w:eastAsia="굴림" w:hAnsi="Times New Roman"/>
              </w:rPr>
              <w:t>Adds intelligent processing and multi-mode delivery.</w:t>
            </w:r>
          </w:p>
        </w:tc>
        <w:tc>
          <w:tcPr>
            <w:tcW w:w="4394" w:type="dxa"/>
            <w:vAlign w:val="center"/>
          </w:tcPr>
          <w:p w14:paraId="498D2BBE" w14:textId="78E2453C" w:rsidR="00EF4921" w:rsidRPr="00DC3E18" w:rsidRDefault="00EF4921" w:rsidP="00EF4921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8F23D0">
              <w:rPr>
                <w:rFonts w:ascii="Times New Roman" w:eastAsia="굴림" w:hAnsi="Times New Roman"/>
              </w:rPr>
              <w:t>SCF exposes AI/ML-assisted results to AF via NEF; supports multi-mode reporting.</w:t>
            </w:r>
          </w:p>
        </w:tc>
        <w:tc>
          <w:tcPr>
            <w:tcW w:w="1417" w:type="dxa"/>
            <w:vAlign w:val="center"/>
          </w:tcPr>
          <w:p w14:paraId="6E60AE75" w14:textId="7FED8370" w:rsidR="00EF4921" w:rsidRPr="008F23D0" w:rsidRDefault="00EF4921" w:rsidP="00EF4921">
            <w:pPr>
              <w:pStyle w:val="CRCoverPage"/>
              <w:rPr>
                <w:rFonts w:ascii="Times New Roman" w:eastAsia="굴림" w:hAnsi="Times New Roman"/>
              </w:rPr>
            </w:pPr>
            <w:r w:rsidRPr="008F23D0">
              <w:rPr>
                <w:rFonts w:ascii="Times New Roman" w:eastAsia="굴림" w:hAnsi="Times New Roman"/>
                <w:b/>
                <w:bCs/>
              </w:rPr>
              <w:t>P1, P2, P3, P4</w:t>
            </w:r>
          </w:p>
        </w:tc>
      </w:tr>
    </w:tbl>
    <w:p w14:paraId="0AE807D5" w14:textId="5749A717" w:rsidR="00A51299" w:rsidRDefault="00A51299" w:rsidP="00235041"/>
    <w:p w14:paraId="3F9C1311" w14:textId="7BAF36EC" w:rsidR="00487E0D" w:rsidRDefault="00487E0D" w:rsidP="00235041">
      <w:pPr>
        <w:rPr>
          <w:rFonts w:eastAsia="굴림"/>
        </w:rPr>
      </w:pPr>
      <w:r w:rsidRPr="008F23D0">
        <w:rPr>
          <w:rFonts w:eastAsia="굴림"/>
          <w:b/>
          <w:bCs/>
        </w:rPr>
        <w:t>P1</w:t>
      </w:r>
      <w:r>
        <w:rPr>
          <w:rFonts w:eastAsia="굴림" w:hint="eastAsia"/>
          <w:b/>
          <w:bCs/>
          <w:lang w:eastAsia="ko-KR"/>
        </w:rPr>
        <w:t>:</w:t>
      </w:r>
      <w:r>
        <w:rPr>
          <w:rFonts w:eastAsia="굴림"/>
          <w:b/>
          <w:bCs/>
        </w:rPr>
        <w:t xml:space="preserve"> </w:t>
      </w:r>
      <w:r w:rsidRPr="008F23D0">
        <w:rPr>
          <w:rFonts w:eastAsia="굴림"/>
        </w:rPr>
        <w:t>Exposure of sensing results to authorized consumers (via NEF for untrusted AFs).</w:t>
      </w:r>
    </w:p>
    <w:p w14:paraId="1A16D8F2" w14:textId="247BE8EB" w:rsidR="00487E0D" w:rsidRDefault="00487E0D" w:rsidP="00235041">
      <w:pPr>
        <w:rPr>
          <w:rFonts w:eastAsia="굴림"/>
        </w:rPr>
      </w:pPr>
      <w:r w:rsidRPr="008F23D0">
        <w:rPr>
          <w:rFonts w:eastAsia="굴림"/>
          <w:b/>
          <w:bCs/>
        </w:rPr>
        <w:t>P</w:t>
      </w:r>
      <w:r>
        <w:rPr>
          <w:rFonts w:eastAsia="굴림" w:hint="eastAsia"/>
          <w:b/>
          <w:bCs/>
          <w:lang w:eastAsia="ko-KR"/>
        </w:rPr>
        <w:t>2:</w:t>
      </w:r>
      <w:r>
        <w:rPr>
          <w:rFonts w:eastAsia="굴림"/>
          <w:b/>
          <w:bCs/>
        </w:rPr>
        <w:t xml:space="preserve"> </w:t>
      </w:r>
      <w:r w:rsidRPr="008F23D0">
        <w:rPr>
          <w:rFonts w:eastAsia="굴림"/>
        </w:rPr>
        <w:t>Support for multiple reporting modes (one-time, periodic, event-triggered).</w:t>
      </w:r>
    </w:p>
    <w:p w14:paraId="6061DEC4" w14:textId="51EAC918" w:rsidR="00487E0D" w:rsidRDefault="00487E0D" w:rsidP="00235041">
      <w:pPr>
        <w:rPr>
          <w:rFonts w:eastAsia="굴림"/>
        </w:rPr>
      </w:pPr>
      <w:r w:rsidRPr="008F23D0">
        <w:rPr>
          <w:rFonts w:eastAsia="굴림"/>
          <w:b/>
          <w:bCs/>
        </w:rPr>
        <w:t>P</w:t>
      </w:r>
      <w:r>
        <w:rPr>
          <w:rFonts w:eastAsia="굴림" w:hint="eastAsia"/>
          <w:b/>
          <w:bCs/>
          <w:lang w:eastAsia="ko-KR"/>
        </w:rPr>
        <w:t>3:</w:t>
      </w:r>
      <w:r>
        <w:rPr>
          <w:rFonts w:eastAsia="굴림"/>
          <w:b/>
          <w:bCs/>
        </w:rPr>
        <w:t xml:space="preserve"> </w:t>
      </w:r>
      <w:r w:rsidRPr="008F23D0">
        <w:rPr>
          <w:rFonts w:eastAsia="굴림"/>
        </w:rPr>
        <w:t>Exposure of processed / aggregated / AI-assisted results with contextual info.</w:t>
      </w:r>
    </w:p>
    <w:p w14:paraId="7007FA0D" w14:textId="6694B1F7" w:rsidR="00487E0D" w:rsidRDefault="00487E0D" w:rsidP="00235041">
      <w:pPr>
        <w:rPr>
          <w:rFonts w:eastAsia="굴림"/>
        </w:rPr>
      </w:pPr>
      <w:r w:rsidRPr="008F23D0">
        <w:rPr>
          <w:rFonts w:eastAsia="굴림"/>
          <w:b/>
          <w:bCs/>
        </w:rPr>
        <w:t>P</w:t>
      </w:r>
      <w:r>
        <w:rPr>
          <w:rFonts w:eastAsia="굴림" w:hint="eastAsia"/>
          <w:b/>
          <w:bCs/>
          <w:lang w:eastAsia="ko-KR"/>
        </w:rPr>
        <w:t>4:</w:t>
      </w:r>
      <w:r>
        <w:rPr>
          <w:rFonts w:eastAsia="굴림"/>
          <w:b/>
          <w:bCs/>
        </w:rPr>
        <w:t xml:space="preserve"> </w:t>
      </w:r>
      <w:r w:rsidRPr="008F23D0">
        <w:rPr>
          <w:rFonts w:eastAsia="굴림"/>
        </w:rPr>
        <w:t xml:space="preserve">Real-time and subscription/notification exposure with </w:t>
      </w:r>
      <w:proofErr w:type="spellStart"/>
      <w:r w:rsidRPr="008F23D0">
        <w:rPr>
          <w:rFonts w:eastAsia="굴림"/>
        </w:rPr>
        <w:t>QoS</w:t>
      </w:r>
      <w:proofErr w:type="spellEnd"/>
      <w:r w:rsidRPr="008F23D0">
        <w:rPr>
          <w:rFonts w:eastAsia="굴림"/>
        </w:rPr>
        <w:t xml:space="preserve"> and reliability.</w:t>
      </w:r>
    </w:p>
    <w:p w14:paraId="532A8C91" w14:textId="470C0B96" w:rsidR="00487E0D" w:rsidRPr="00235041" w:rsidRDefault="00487E0D" w:rsidP="00235041">
      <w:r w:rsidRPr="008F23D0">
        <w:rPr>
          <w:rFonts w:eastAsia="굴림"/>
          <w:b/>
          <w:bCs/>
        </w:rPr>
        <w:t>P</w:t>
      </w:r>
      <w:r>
        <w:rPr>
          <w:rFonts w:eastAsia="굴림" w:hint="eastAsia"/>
          <w:b/>
          <w:bCs/>
          <w:lang w:eastAsia="ko-KR"/>
        </w:rPr>
        <w:t>5:</w:t>
      </w:r>
      <w:r>
        <w:rPr>
          <w:rFonts w:eastAsia="굴림"/>
          <w:b/>
          <w:bCs/>
        </w:rPr>
        <w:t xml:space="preserve"> </w:t>
      </w:r>
      <w:r w:rsidRPr="008F23D0">
        <w:rPr>
          <w:rFonts w:eastAsia="굴림"/>
        </w:rPr>
        <w:t>Storage / caching of sensing results for reuse in future requests.</w:t>
      </w:r>
    </w:p>
    <w:p w14:paraId="567C0CC7" w14:textId="77777777" w:rsidR="00EF4921" w:rsidRDefault="00EF4921" w:rsidP="00235041"/>
    <w:p w14:paraId="293B41B4" w14:textId="04CA0DB2" w:rsidR="00235041" w:rsidRPr="00235041" w:rsidRDefault="00235041" w:rsidP="00235041">
      <w:pPr>
        <w:rPr>
          <w:lang w:val="en-US" w:eastAsia="zh-CN"/>
        </w:rPr>
      </w:pPr>
      <w:r w:rsidRPr="00235041">
        <w:t>Based on these findings, agreed principles have been derived.</w:t>
      </w:r>
      <w:r w:rsidR="0087394D">
        <w:t xml:space="preserve"> </w:t>
      </w:r>
      <w:r w:rsidRPr="002A00DF">
        <w:rPr>
          <w:lang w:val="en-US" w:eastAsia="zh-CN"/>
        </w:rPr>
        <w:t xml:space="preserve">It is proposed to approve the following </w:t>
      </w:r>
      <w:r>
        <w:rPr>
          <w:lang w:val="en-US" w:eastAsia="zh-CN"/>
        </w:rPr>
        <w:t>Interim Agreements for Key Issue#5</w:t>
      </w:r>
      <w:r w:rsidRPr="002A00DF">
        <w:rPr>
          <w:lang w:val="en-US" w:eastAsia="zh-CN"/>
        </w:rPr>
        <w:t xml:space="preserve"> in TR 23.</w:t>
      </w:r>
      <w:r>
        <w:rPr>
          <w:lang w:val="en-US" w:eastAsia="zh-CN"/>
        </w:rPr>
        <w:t>700</w:t>
      </w:r>
      <w:r w:rsidRPr="002A00DF">
        <w:rPr>
          <w:lang w:val="en-US" w:eastAsia="zh-CN"/>
        </w:rPr>
        <w:t>-</w:t>
      </w:r>
      <w:r>
        <w:rPr>
          <w:lang w:val="en-US" w:eastAsia="zh-CN"/>
        </w:rPr>
        <w:t>14</w:t>
      </w:r>
      <w:r w:rsidRPr="002A00DF">
        <w:rPr>
          <w:lang w:val="en-US" w:eastAsia="zh-CN"/>
        </w:rPr>
        <w:t>.</w:t>
      </w:r>
    </w:p>
    <w:p w14:paraId="66D90679" w14:textId="77777777" w:rsidR="00235041" w:rsidRPr="00C3465D" w:rsidRDefault="00235041" w:rsidP="006B621B">
      <w:pPr>
        <w:pStyle w:val="CRCoverPage"/>
        <w:rPr>
          <w:b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D1307C" w14:textId="3CDB3FC0" w:rsidR="00104761" w:rsidRPr="00415549" w:rsidRDefault="00104761" w:rsidP="00104761">
      <w:pPr>
        <w:pStyle w:val="3"/>
      </w:pPr>
      <w:bookmarkStart w:id="1" w:name="_Toc197067452"/>
      <w:bookmarkStart w:id="2" w:name="_Toc197612040"/>
      <w:bookmarkStart w:id="3" w:name="_Toc199433925"/>
      <w:bookmarkStart w:id="4" w:name="_Toc208040443"/>
      <w:bookmarkStart w:id="5" w:name="_Toc22214906"/>
      <w:bookmarkStart w:id="6" w:name="_Toc23254039"/>
      <w:bookmarkStart w:id="7" w:name="_Toc146636839"/>
      <w:bookmarkStart w:id="8" w:name="_Toc195779105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bookmarkEnd w:id="1"/>
      <w:bookmarkEnd w:id="2"/>
      <w:bookmarkEnd w:id="3"/>
      <w:bookmarkEnd w:id="4"/>
      <w:r w:rsidRPr="00104761">
        <w:t>5: Sensing Result Exposure</w:t>
      </w:r>
    </w:p>
    <w:p w14:paraId="0C3DEACE" w14:textId="77777777" w:rsidR="00104761" w:rsidRPr="00415549" w:rsidRDefault="00104761" w:rsidP="0010476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014D5F32" w14:textId="075D0725" w:rsidR="00644AA9" w:rsidRDefault="00644AA9" w:rsidP="00644AA9">
      <w:bookmarkStart w:id="9" w:name="startOfAnnexes"/>
      <w:bookmarkEnd w:id="5"/>
      <w:bookmarkEnd w:id="6"/>
      <w:bookmarkEnd w:id="7"/>
      <w:bookmarkEnd w:id="8"/>
      <w:bookmarkEnd w:id="9"/>
      <w:r w:rsidRPr="00644AA9">
        <w:t xml:space="preserve">To support KI#5 of Sensing Result Exposure, the following principles are </w:t>
      </w:r>
      <w:r w:rsidR="00C4340E" w:rsidRPr="00C4340E">
        <w:rPr>
          <w:rFonts w:eastAsia="맑은 고딕"/>
          <w:lang w:eastAsia="ko-KR"/>
        </w:rPr>
        <w:t>concluded</w:t>
      </w:r>
      <w:r w:rsidRPr="00644AA9">
        <w:t>:</w:t>
      </w:r>
    </w:p>
    <w:p w14:paraId="42D3F83A" w14:textId="32A0B51E" w:rsidR="00ED1FF3" w:rsidRDefault="003851DA" w:rsidP="003851DA">
      <w:pPr>
        <w:pStyle w:val="B1"/>
        <w:overflowPunct w:val="0"/>
        <w:autoSpaceDE w:val="0"/>
        <w:autoSpaceDN w:val="0"/>
        <w:adjustRightInd w:val="0"/>
        <w:textAlignment w:val="baseline"/>
        <w:rPr>
          <w:ins w:id="10" w:author="ETRI" w:date="2025-11-07T16:09:00Z"/>
          <w:rFonts w:eastAsia="맑은 고딕"/>
          <w:color w:val="000000"/>
          <w:lang w:eastAsia="ja-JP"/>
        </w:rPr>
      </w:pPr>
      <w:r w:rsidRPr="00CF7C04">
        <w:rPr>
          <w:rFonts w:eastAsia="맑은 고딕"/>
          <w:color w:val="000000"/>
          <w:lang w:eastAsia="ja-JP"/>
        </w:rPr>
        <w:t>-</w:t>
      </w:r>
      <w:r w:rsidRPr="00CF7C04">
        <w:rPr>
          <w:rFonts w:eastAsia="맑은 고딕"/>
          <w:color w:val="000000"/>
          <w:lang w:eastAsia="ja-JP"/>
        </w:rPr>
        <w:tab/>
      </w:r>
      <w:r w:rsidR="00644AA9" w:rsidRPr="00CF7C04">
        <w:rPr>
          <w:rFonts w:eastAsia="맑은 고딕"/>
          <w:color w:val="000000"/>
          <w:lang w:eastAsia="ja-JP"/>
        </w:rPr>
        <w:t>The system suppor</w:t>
      </w:r>
      <w:r w:rsidR="00EA7457" w:rsidRPr="00CF7C04">
        <w:rPr>
          <w:rFonts w:eastAsia="맑은 고딕"/>
          <w:color w:val="000000"/>
          <w:lang w:eastAsia="ja-JP"/>
        </w:rPr>
        <w:t>ts</w:t>
      </w:r>
      <w:r w:rsidR="00644AA9" w:rsidRPr="00CF7C04">
        <w:rPr>
          <w:rFonts w:eastAsia="맑은 고딕"/>
          <w:color w:val="000000"/>
          <w:lang w:eastAsia="ja-JP"/>
        </w:rPr>
        <w:t xml:space="preserve"> exposure of sensing results to authorized consumers (e.g., AFs, NFs).</w:t>
      </w:r>
      <w:r w:rsidR="00506F88" w:rsidRPr="00CF7C04">
        <w:rPr>
          <w:rFonts w:eastAsia="맑은 고딕"/>
          <w:color w:val="000000"/>
          <w:lang w:eastAsia="ja-JP"/>
        </w:rPr>
        <w:t xml:space="preserve"> For untrusted AFs, the exposure is mediated via the Network Exposure Function (NEF)</w:t>
      </w:r>
      <w:ins w:id="11" w:author="ETRI" w:date="2025-11-07T15:46:00Z">
        <w:r w:rsidR="00C4340E" w:rsidRPr="00C4340E">
          <w:t xml:space="preserve"> </w:t>
        </w:r>
        <w:r w:rsidR="00C4340E">
          <w:t>using existing exposure framework</w:t>
        </w:r>
      </w:ins>
      <w:r w:rsidR="00506F88" w:rsidRPr="00CF7C04">
        <w:rPr>
          <w:rFonts w:eastAsia="맑은 고딕"/>
          <w:color w:val="000000"/>
          <w:lang w:eastAsia="ja-JP"/>
        </w:rPr>
        <w:t xml:space="preserve">. </w:t>
      </w:r>
      <w:r w:rsidR="00644AA9" w:rsidRPr="00CF7C04">
        <w:rPr>
          <w:rFonts w:eastAsia="맑은 고딕"/>
          <w:color w:val="000000"/>
          <w:lang w:eastAsia="ja-JP"/>
        </w:rPr>
        <w:t>(Sol#1, Sol#</w:t>
      </w:r>
      <w:del w:id="12" w:author="ETRI" w:date="2025-11-07T16:19:00Z">
        <w:r w:rsidR="00644AA9" w:rsidRPr="00CF7C04" w:rsidDel="000E4D78">
          <w:rPr>
            <w:rFonts w:eastAsia="맑은 고딕"/>
            <w:color w:val="000000"/>
            <w:lang w:eastAsia="ja-JP"/>
          </w:rPr>
          <w:delText>2</w:delText>
        </w:r>
      </w:del>
      <w:ins w:id="13" w:author="ETRI" w:date="2025-11-07T16:19:00Z">
        <w:r w:rsidR="000E4D78">
          <w:rPr>
            <w:rFonts w:eastAsia="맑은 고딕" w:hint="eastAsia"/>
            <w:color w:val="000000"/>
            <w:lang w:eastAsia="ko-KR"/>
          </w:rPr>
          <w:t>3</w:t>
        </w:r>
      </w:ins>
      <w:r w:rsidR="00644AA9" w:rsidRPr="00CF7C04">
        <w:rPr>
          <w:rFonts w:eastAsia="맑은 고딕"/>
          <w:color w:val="000000"/>
          <w:lang w:eastAsia="ja-JP"/>
        </w:rPr>
        <w:t>, Sol#27, Sol#28, Sol#30</w:t>
      </w:r>
      <w:ins w:id="14" w:author="ETRI" w:date="2025-11-04T20:05:00Z">
        <w:r w:rsidR="00026451">
          <w:rPr>
            <w:rFonts w:eastAsia="맑은 고딕" w:hint="eastAsia"/>
            <w:color w:val="000000"/>
            <w:lang w:eastAsia="ko-KR"/>
          </w:rPr>
          <w:t>,</w:t>
        </w:r>
        <w:r w:rsidR="00026451">
          <w:rPr>
            <w:rFonts w:eastAsia="맑은 고딕"/>
            <w:color w:val="000000"/>
            <w:lang w:eastAsia="ja-JP"/>
          </w:rPr>
          <w:t xml:space="preserve"> </w:t>
        </w:r>
        <w:r w:rsidR="00026451" w:rsidRPr="00CF7C04">
          <w:rPr>
            <w:rFonts w:eastAsia="맑은 고딕"/>
            <w:color w:val="000000"/>
            <w:lang w:eastAsia="ja-JP"/>
          </w:rPr>
          <w:t>Sol#3</w:t>
        </w:r>
        <w:r w:rsidR="00026451">
          <w:rPr>
            <w:rFonts w:eastAsia="맑은 고딕" w:hint="eastAsia"/>
            <w:color w:val="000000"/>
            <w:lang w:eastAsia="ko-KR"/>
          </w:rPr>
          <w:t>1,</w:t>
        </w:r>
        <w:r w:rsidR="00026451">
          <w:rPr>
            <w:rFonts w:eastAsia="맑은 고딕"/>
            <w:color w:val="000000"/>
            <w:lang w:eastAsia="ja-JP"/>
          </w:rPr>
          <w:t xml:space="preserve"> </w:t>
        </w:r>
        <w:r w:rsidR="00026451" w:rsidRPr="00CF7C04">
          <w:rPr>
            <w:rFonts w:eastAsia="맑은 고딕"/>
            <w:color w:val="000000"/>
            <w:lang w:eastAsia="ja-JP"/>
          </w:rPr>
          <w:t>Sol#3</w:t>
        </w:r>
        <w:r w:rsidR="00026451">
          <w:rPr>
            <w:rFonts w:eastAsia="맑은 고딕" w:hint="eastAsia"/>
            <w:color w:val="000000"/>
            <w:lang w:eastAsia="ko-KR"/>
          </w:rPr>
          <w:t>3,</w:t>
        </w:r>
        <w:r w:rsidR="00026451">
          <w:rPr>
            <w:rFonts w:eastAsia="맑은 고딕"/>
            <w:color w:val="000000"/>
            <w:lang w:eastAsia="ja-JP"/>
          </w:rPr>
          <w:t xml:space="preserve"> </w:t>
        </w:r>
        <w:r w:rsidR="00026451" w:rsidRPr="00CF7C04">
          <w:rPr>
            <w:rFonts w:eastAsia="맑은 고딕"/>
            <w:color w:val="000000"/>
            <w:lang w:eastAsia="ja-JP"/>
          </w:rPr>
          <w:t>Sol#3</w:t>
        </w:r>
        <w:r w:rsidR="00026451">
          <w:rPr>
            <w:rFonts w:eastAsia="맑은 고딕" w:hint="eastAsia"/>
            <w:color w:val="000000"/>
            <w:lang w:eastAsia="ko-KR"/>
          </w:rPr>
          <w:t>7</w:t>
        </w:r>
      </w:ins>
      <w:r w:rsidR="00644AA9" w:rsidRPr="00CF7C04">
        <w:rPr>
          <w:rFonts w:eastAsia="맑은 고딕"/>
          <w:color w:val="000000"/>
          <w:lang w:eastAsia="ja-JP"/>
        </w:rPr>
        <w:t>)</w:t>
      </w:r>
      <w:ins w:id="15" w:author="ETRI" w:date="2025-11-07T16:09:00Z">
        <w:r w:rsidR="00ED1FF3">
          <w:rPr>
            <w:rFonts w:eastAsia="맑은 고딕"/>
            <w:color w:val="000000"/>
            <w:lang w:eastAsia="ja-JP"/>
          </w:rPr>
          <w:t xml:space="preserve"> </w:t>
        </w:r>
      </w:ins>
    </w:p>
    <w:p w14:paraId="78D72FE6" w14:textId="595BC077" w:rsidR="00644AA9" w:rsidRPr="00ED1FF3" w:rsidDel="00ED1FF3" w:rsidRDefault="003851DA" w:rsidP="003851DA">
      <w:pPr>
        <w:pStyle w:val="B1"/>
        <w:overflowPunct w:val="0"/>
        <w:autoSpaceDE w:val="0"/>
        <w:autoSpaceDN w:val="0"/>
        <w:adjustRightInd w:val="0"/>
        <w:textAlignment w:val="baseline"/>
        <w:rPr>
          <w:del w:id="16" w:author="ETRI" w:date="2025-11-07T16:14:00Z"/>
        </w:rPr>
      </w:pPr>
      <w:r w:rsidRPr="00CF7C04">
        <w:rPr>
          <w:rFonts w:eastAsia="맑은 고딕"/>
          <w:color w:val="000000"/>
          <w:lang w:eastAsia="ja-JP"/>
        </w:rPr>
        <w:t>-</w:t>
      </w:r>
      <w:r w:rsidRPr="00CF7C04">
        <w:rPr>
          <w:rFonts w:eastAsia="맑은 고딕"/>
          <w:color w:val="000000"/>
          <w:lang w:eastAsia="ja-JP"/>
        </w:rPr>
        <w:tab/>
      </w:r>
      <w:r w:rsidR="00644AA9" w:rsidRPr="00CF7C04">
        <w:rPr>
          <w:rFonts w:eastAsia="맑은 고딕"/>
          <w:color w:val="000000"/>
          <w:lang w:eastAsia="ja-JP"/>
        </w:rPr>
        <w:t>The system support</w:t>
      </w:r>
      <w:r w:rsidR="00EA7457" w:rsidRPr="00CF7C04">
        <w:rPr>
          <w:rFonts w:eastAsia="맑은 고딕"/>
          <w:color w:val="000000"/>
          <w:lang w:eastAsia="ja-JP"/>
        </w:rPr>
        <w:t>s</w:t>
      </w:r>
      <w:r w:rsidR="00644AA9" w:rsidRPr="00CF7C04">
        <w:rPr>
          <w:rFonts w:eastAsia="맑은 고딕"/>
          <w:color w:val="000000"/>
          <w:lang w:eastAsia="ja-JP"/>
        </w:rPr>
        <w:t xml:space="preserve"> </w:t>
      </w:r>
      <w:r w:rsidR="000837BB" w:rsidRPr="00CF7C04">
        <w:rPr>
          <w:rFonts w:eastAsia="맑은 고딕"/>
          <w:color w:val="000000"/>
          <w:lang w:eastAsia="ja-JP"/>
        </w:rPr>
        <w:t xml:space="preserve">multiple reporting </w:t>
      </w:r>
      <w:r w:rsidR="00644AA9" w:rsidRPr="00CF7C04">
        <w:rPr>
          <w:rFonts w:eastAsia="맑은 고딕"/>
          <w:color w:val="000000"/>
          <w:lang w:eastAsia="ja-JP"/>
        </w:rPr>
        <w:t>modes, including one-time, periodic, and event-triggered</w:t>
      </w:r>
      <w:del w:id="17" w:author="ETRI" w:date="2025-11-07T15:47:00Z">
        <w:r w:rsidR="00644AA9" w:rsidRPr="00CF7C04" w:rsidDel="00C4340E">
          <w:rPr>
            <w:rFonts w:eastAsia="맑은 고딕"/>
            <w:color w:val="000000"/>
            <w:lang w:eastAsia="ja-JP"/>
          </w:rPr>
          <w:delText xml:space="preserve"> </w:delText>
        </w:r>
        <w:r w:rsidR="00644AA9" w:rsidRPr="00CF7C04" w:rsidDel="00C4340E">
          <w:rPr>
            <w:rFonts w:eastAsia="맑은 고딕" w:hint="eastAsia"/>
            <w:color w:val="000000"/>
            <w:lang w:eastAsia="ko-KR"/>
          </w:rPr>
          <w:delText>reporting</w:delText>
        </w:r>
      </w:del>
      <w:ins w:id="18" w:author="ETRI" w:date="2025-11-07T15:47:00Z">
        <w:r w:rsidR="00C4340E">
          <w:rPr>
            <w:rFonts w:eastAsia="맑은 고딕" w:hint="eastAsia"/>
            <w:color w:val="000000"/>
            <w:lang w:eastAsia="ko-KR"/>
          </w:rPr>
          <w:t>,</w:t>
        </w:r>
        <w:r w:rsidR="00C4340E">
          <w:rPr>
            <w:rFonts w:eastAsia="맑은 고딕"/>
            <w:color w:val="000000"/>
            <w:lang w:eastAsia="ja-JP"/>
          </w:rPr>
          <w:t xml:space="preserve"> </w:t>
        </w:r>
      </w:ins>
      <w:ins w:id="19" w:author="ETRI" w:date="2025-11-07T15:46:00Z">
        <w:r w:rsidR="00C4340E">
          <w:t>according to the sensing service request from the consumer</w:t>
        </w:r>
      </w:ins>
      <w:r w:rsidR="00644AA9" w:rsidRPr="00CF7C04">
        <w:rPr>
          <w:rFonts w:eastAsia="맑은 고딕"/>
          <w:color w:val="000000"/>
          <w:lang w:eastAsia="ja-JP"/>
        </w:rPr>
        <w:t>.</w:t>
      </w:r>
      <w:r w:rsidR="00ED1FF3">
        <w:rPr>
          <w:rFonts w:eastAsia="맑은 고딕"/>
          <w:color w:val="000000"/>
          <w:lang w:eastAsia="ja-JP"/>
        </w:rPr>
        <w:t xml:space="preserve"> </w:t>
      </w:r>
      <w:r w:rsidR="00644AA9" w:rsidRPr="00CF7C04">
        <w:rPr>
          <w:rFonts w:eastAsia="맑은 고딕"/>
          <w:color w:val="000000"/>
          <w:lang w:eastAsia="ja-JP"/>
        </w:rPr>
        <w:t>(Sol#2, Sol#3, Sol#19, Sol#27, Sol#28, Sol#30, Sol#31</w:t>
      </w:r>
      <w:ins w:id="20" w:author="ETRI" w:date="2025-11-04T20:06:00Z">
        <w:r w:rsidR="0017526A">
          <w:rPr>
            <w:rFonts w:eastAsia="맑은 고딕" w:hint="eastAsia"/>
            <w:color w:val="000000"/>
            <w:lang w:eastAsia="ko-KR"/>
          </w:rPr>
          <w:t>,</w:t>
        </w:r>
        <w:r w:rsidR="0017526A">
          <w:rPr>
            <w:rFonts w:eastAsia="맑은 고딕"/>
            <w:color w:val="000000"/>
            <w:lang w:eastAsia="ja-JP"/>
          </w:rPr>
          <w:t xml:space="preserve"> </w:t>
        </w:r>
        <w:r w:rsidR="0017526A" w:rsidRPr="00CF7C04">
          <w:rPr>
            <w:rFonts w:eastAsia="맑은 고딕"/>
            <w:color w:val="000000"/>
            <w:lang w:eastAsia="ja-JP"/>
          </w:rPr>
          <w:t>Sol#3</w:t>
        </w:r>
      </w:ins>
      <w:ins w:id="21" w:author="ETRI" w:date="2025-11-07T16:20:00Z">
        <w:r w:rsidR="000E4D78">
          <w:rPr>
            <w:rFonts w:eastAsia="맑은 고딕" w:hint="eastAsia"/>
            <w:color w:val="000000"/>
            <w:lang w:eastAsia="ko-KR"/>
          </w:rPr>
          <w:t>2</w:t>
        </w:r>
      </w:ins>
      <w:ins w:id="22" w:author="ETRI" w:date="2025-11-07T16:19:00Z">
        <w:r w:rsidR="000E4D78">
          <w:rPr>
            <w:rFonts w:eastAsia="맑은 고딕" w:hint="eastAsia"/>
            <w:color w:val="000000"/>
            <w:lang w:eastAsia="ko-KR"/>
          </w:rPr>
          <w:t>,</w:t>
        </w:r>
        <w:r w:rsidR="000E4D78">
          <w:rPr>
            <w:rFonts w:eastAsia="맑은 고딕"/>
            <w:color w:val="000000"/>
            <w:lang w:eastAsia="ja-JP"/>
          </w:rPr>
          <w:t xml:space="preserve"> </w:t>
        </w:r>
        <w:r w:rsidR="000E4D78" w:rsidRPr="00CF7C04">
          <w:rPr>
            <w:rFonts w:eastAsia="맑은 고딕"/>
            <w:color w:val="000000"/>
            <w:lang w:eastAsia="ja-JP"/>
          </w:rPr>
          <w:t>Sol#3</w:t>
        </w:r>
        <w:r w:rsidR="000E4D78">
          <w:rPr>
            <w:rFonts w:eastAsia="맑은 고딕" w:hint="eastAsia"/>
            <w:color w:val="000000"/>
            <w:lang w:eastAsia="ko-KR"/>
          </w:rPr>
          <w:t>3,</w:t>
        </w:r>
        <w:r w:rsidR="000E4D78">
          <w:rPr>
            <w:rFonts w:eastAsia="맑은 고딕"/>
            <w:color w:val="000000"/>
            <w:lang w:eastAsia="ja-JP"/>
          </w:rPr>
          <w:t xml:space="preserve"> </w:t>
        </w:r>
        <w:r w:rsidR="000E4D78" w:rsidRPr="00CF7C04">
          <w:rPr>
            <w:rFonts w:eastAsia="맑은 고딕"/>
            <w:color w:val="000000"/>
            <w:lang w:eastAsia="ja-JP"/>
          </w:rPr>
          <w:t>Sol#3</w:t>
        </w:r>
      </w:ins>
      <w:ins w:id="23" w:author="ETRI" w:date="2025-11-07T16:20:00Z">
        <w:r w:rsidR="000E4D78">
          <w:rPr>
            <w:rFonts w:eastAsia="맑은 고딕" w:hint="eastAsia"/>
            <w:color w:val="000000"/>
            <w:lang w:eastAsia="ko-KR"/>
          </w:rPr>
          <w:t>7</w:t>
        </w:r>
      </w:ins>
      <w:r w:rsidR="00644AA9" w:rsidRPr="00CF7C04">
        <w:rPr>
          <w:rFonts w:eastAsia="맑은 고딕"/>
          <w:color w:val="000000"/>
          <w:lang w:eastAsia="ja-JP"/>
        </w:rPr>
        <w:t>)</w:t>
      </w:r>
      <w:ins w:id="24" w:author="ETRI" w:date="2025-11-07T16:09:00Z">
        <w:r w:rsidR="00ED1FF3" w:rsidRPr="00ED1FF3">
          <w:t xml:space="preserve"> </w:t>
        </w:r>
      </w:ins>
    </w:p>
    <w:p w14:paraId="7B138B30" w14:textId="04EB62EE" w:rsidR="00ED1FF3" w:rsidRPr="00ED1FF3" w:rsidDel="00ED1FF3" w:rsidRDefault="00CF7C04" w:rsidP="00ED1FF3">
      <w:pPr>
        <w:pStyle w:val="B1"/>
        <w:overflowPunct w:val="0"/>
        <w:autoSpaceDE w:val="0"/>
        <w:autoSpaceDN w:val="0"/>
        <w:adjustRightInd w:val="0"/>
        <w:textAlignment w:val="baseline"/>
        <w:rPr>
          <w:del w:id="25" w:author="ETRI" w:date="2025-11-07T16:14:00Z"/>
          <w:rFonts w:eastAsia="Yu Mincho"/>
          <w:color w:val="000000"/>
          <w:lang w:eastAsia="ja-JP"/>
        </w:rPr>
      </w:pPr>
      <w:r w:rsidRPr="00CF7C04">
        <w:rPr>
          <w:rFonts w:eastAsia="맑은 고딕"/>
          <w:color w:val="000000"/>
          <w:lang w:eastAsia="ja-JP"/>
        </w:rPr>
        <w:lastRenderedPageBreak/>
        <w:t>-</w:t>
      </w:r>
      <w:r w:rsidRPr="00CF7C04">
        <w:rPr>
          <w:rFonts w:eastAsia="맑은 고딕"/>
          <w:color w:val="000000"/>
          <w:lang w:eastAsia="ja-JP"/>
        </w:rPr>
        <w:tab/>
      </w:r>
      <w:r w:rsidR="0003136D" w:rsidRPr="00CF7C04">
        <w:rPr>
          <w:rFonts w:eastAsia="맑은 고딕"/>
          <w:color w:val="000000"/>
          <w:lang w:eastAsia="ja-JP"/>
        </w:rPr>
        <w:t xml:space="preserve">The system supports exposure of </w:t>
      </w:r>
      <w:r w:rsidR="008429E6" w:rsidRPr="00CF7C04">
        <w:rPr>
          <w:rFonts w:eastAsia="맑은 고딕"/>
          <w:color w:val="000000"/>
          <w:lang w:eastAsia="ja-JP"/>
        </w:rPr>
        <w:t>processed sensing results, including aggregated, pre-processed, or AI/ML-assisted results</w:t>
      </w:r>
      <w:r w:rsidR="00506F88" w:rsidRPr="00CF7C04">
        <w:rPr>
          <w:rFonts w:eastAsia="맑은 고딕"/>
          <w:color w:val="000000"/>
          <w:lang w:eastAsia="ja-JP"/>
        </w:rPr>
        <w:t>, complemented by contextual information (e.g., time, location, and confidence levels).</w:t>
      </w:r>
      <w:r w:rsidR="0003136D" w:rsidRPr="00CF7C04">
        <w:rPr>
          <w:rFonts w:eastAsia="맑은 고딕"/>
          <w:color w:val="000000"/>
          <w:lang w:eastAsia="ja-JP"/>
        </w:rPr>
        <w:t xml:space="preserve"> (Sol#23, </w:t>
      </w:r>
      <w:ins w:id="26" w:author="ETRI" w:date="2025-11-04T20:07:00Z">
        <w:r w:rsidR="0017526A" w:rsidRPr="00CF7C04">
          <w:rPr>
            <w:rFonts w:eastAsia="맑은 고딕"/>
            <w:color w:val="000000"/>
            <w:lang w:eastAsia="ja-JP"/>
          </w:rPr>
          <w:t xml:space="preserve">Sol#27, </w:t>
        </w:r>
      </w:ins>
      <w:r w:rsidR="0003136D" w:rsidRPr="00CF7C04">
        <w:rPr>
          <w:rFonts w:eastAsia="맑은 고딕"/>
          <w:color w:val="000000"/>
          <w:lang w:eastAsia="ja-JP"/>
        </w:rPr>
        <w:t>Sol#31, Sol#33, Sol#37)</w:t>
      </w:r>
    </w:p>
    <w:p w14:paraId="581086CE" w14:textId="3EABD9D2" w:rsidR="00644AA9" w:rsidRDefault="00CF7C04" w:rsidP="00CF7C04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ETRI" w:date="2025-11-07T15:50:00Z"/>
          <w:rFonts w:eastAsia="맑은 고딕"/>
          <w:color w:val="000000"/>
          <w:lang w:eastAsia="ja-JP"/>
        </w:rPr>
      </w:pPr>
      <w:r w:rsidRPr="00CF7C04">
        <w:rPr>
          <w:rFonts w:eastAsia="맑은 고딕"/>
          <w:color w:val="000000"/>
          <w:lang w:eastAsia="ja-JP"/>
        </w:rPr>
        <w:t>-</w:t>
      </w:r>
      <w:r w:rsidRPr="00CF7C04">
        <w:rPr>
          <w:rFonts w:eastAsia="맑은 고딕"/>
          <w:color w:val="000000"/>
          <w:lang w:eastAsia="ja-JP"/>
        </w:rPr>
        <w:tab/>
      </w:r>
      <w:r w:rsidR="008458E4" w:rsidRPr="00CF7C04">
        <w:rPr>
          <w:rFonts w:eastAsia="맑은 고딕"/>
          <w:color w:val="000000"/>
          <w:lang w:eastAsia="ja-JP"/>
        </w:rPr>
        <w:t xml:space="preserve">The system supports both real-time and subscription/notification-based exposure of sensing results, with </w:t>
      </w:r>
      <w:proofErr w:type="spellStart"/>
      <w:r w:rsidR="008458E4" w:rsidRPr="00CF7C04">
        <w:rPr>
          <w:rFonts w:eastAsia="맑은 고딕"/>
          <w:color w:val="000000"/>
          <w:lang w:eastAsia="ja-JP"/>
        </w:rPr>
        <w:t>QoS</w:t>
      </w:r>
      <w:proofErr w:type="spellEnd"/>
      <w:r w:rsidR="008458E4" w:rsidRPr="00CF7C04">
        <w:rPr>
          <w:rFonts w:eastAsia="맑은 고딕"/>
          <w:color w:val="000000"/>
          <w:lang w:eastAsia="ja-JP"/>
        </w:rPr>
        <w:t xml:space="preserve"> and reliability </w:t>
      </w:r>
      <w:ins w:id="28" w:author="ETRI" w:date="2025-11-07T15:50:00Z">
        <w:r w:rsidR="00C4340E">
          <w:t>according to the requested sensing service parameters</w:t>
        </w:r>
      </w:ins>
      <w:del w:id="29" w:author="ETRI" w:date="2025-11-07T15:50:00Z">
        <w:r w:rsidR="008458E4" w:rsidRPr="00CF7C04" w:rsidDel="00C4340E">
          <w:rPr>
            <w:rFonts w:eastAsia="맑은 고딕"/>
            <w:color w:val="000000"/>
            <w:lang w:eastAsia="ja-JP"/>
          </w:rPr>
          <w:delText>considerations</w:delText>
        </w:r>
      </w:del>
      <w:r w:rsidR="00644AA9" w:rsidRPr="00CF7C04">
        <w:rPr>
          <w:rFonts w:eastAsia="맑은 고딕"/>
          <w:color w:val="000000"/>
          <w:lang w:eastAsia="ja-JP"/>
        </w:rPr>
        <w:t>. (</w:t>
      </w:r>
      <w:r w:rsidR="008458E4" w:rsidRPr="00CF7C04">
        <w:rPr>
          <w:rFonts w:eastAsia="맑은 고딕"/>
          <w:color w:val="000000"/>
          <w:lang w:eastAsia="ja-JP"/>
        </w:rPr>
        <w:t xml:space="preserve">Sol#29, Sol#30, </w:t>
      </w:r>
      <w:r w:rsidR="00644AA9" w:rsidRPr="00CF7C04">
        <w:rPr>
          <w:rFonts w:eastAsia="맑은 고딕"/>
          <w:color w:val="000000"/>
          <w:lang w:eastAsia="ja-JP"/>
        </w:rPr>
        <w:t>Sol#</w:t>
      </w:r>
      <w:r w:rsidR="008458E4" w:rsidRPr="00CF7C04">
        <w:rPr>
          <w:rFonts w:eastAsia="맑은 고딕"/>
          <w:color w:val="000000"/>
          <w:lang w:eastAsia="ja-JP"/>
        </w:rPr>
        <w:t>32</w:t>
      </w:r>
      <w:r w:rsidR="00644AA9" w:rsidRPr="00CF7C04">
        <w:rPr>
          <w:rFonts w:eastAsia="맑은 고딕"/>
          <w:color w:val="000000"/>
          <w:lang w:eastAsia="ja-JP"/>
        </w:rPr>
        <w:t>, Sol#33</w:t>
      </w:r>
      <w:ins w:id="30" w:author="ETRI" w:date="2025-11-04T20:08:00Z">
        <w:r w:rsidR="0017526A">
          <w:rPr>
            <w:rFonts w:eastAsia="맑은 고딕" w:hint="eastAsia"/>
            <w:color w:val="000000"/>
            <w:lang w:eastAsia="ko-KR"/>
          </w:rPr>
          <w:t>,</w:t>
        </w:r>
        <w:r w:rsidR="0017526A">
          <w:rPr>
            <w:rFonts w:eastAsia="맑은 고딕"/>
            <w:color w:val="000000"/>
            <w:lang w:eastAsia="ja-JP"/>
          </w:rPr>
          <w:t xml:space="preserve"> </w:t>
        </w:r>
        <w:r w:rsidR="0017526A" w:rsidRPr="00CF7C04">
          <w:rPr>
            <w:rFonts w:eastAsia="맑은 고딕"/>
            <w:color w:val="000000"/>
            <w:lang w:eastAsia="ja-JP"/>
          </w:rPr>
          <w:t>Sol#3</w:t>
        </w:r>
        <w:r w:rsidR="0017526A">
          <w:rPr>
            <w:rFonts w:eastAsia="맑은 고딕" w:hint="eastAsia"/>
            <w:color w:val="000000"/>
            <w:lang w:eastAsia="ko-KR"/>
          </w:rPr>
          <w:t>7</w:t>
        </w:r>
      </w:ins>
      <w:r w:rsidR="00644AA9" w:rsidRPr="00CF7C04">
        <w:rPr>
          <w:rFonts w:eastAsia="맑은 고딕"/>
          <w:color w:val="000000"/>
          <w:lang w:eastAsia="ja-JP"/>
        </w:rPr>
        <w:t>)</w:t>
      </w:r>
    </w:p>
    <w:p w14:paraId="61D01C30" w14:textId="71ABD108" w:rsidR="00C4340E" w:rsidRDefault="00C4340E" w:rsidP="00CF7C0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color w:val="000000"/>
          <w:lang w:eastAsia="ja-JP"/>
        </w:rPr>
      </w:pPr>
      <w:ins w:id="31" w:author="ETRI" w:date="2025-11-07T15:50:00Z">
        <w:r w:rsidRPr="00CF7C04">
          <w:rPr>
            <w:rFonts w:eastAsia="맑은 고딕"/>
            <w:color w:val="000000"/>
            <w:lang w:eastAsia="ja-JP"/>
          </w:rPr>
          <w:t>-</w:t>
        </w:r>
        <w:r w:rsidRPr="00CF7C04">
          <w:rPr>
            <w:rFonts w:eastAsia="맑은 고딕"/>
            <w:color w:val="000000"/>
            <w:lang w:eastAsia="ja-JP"/>
          </w:rPr>
          <w:tab/>
        </w:r>
        <w:r>
          <w:t>The network may store or cache sensing results for reuse in subsequent sensing service requests without initiating new sensing operations.</w:t>
        </w:r>
      </w:ins>
      <w:ins w:id="32" w:author="ETRI" w:date="2025-11-07T16:02:00Z">
        <w:r w:rsidR="001F07B9" w:rsidRPr="001F07B9">
          <w:t xml:space="preserve"> </w:t>
        </w:r>
        <w:r w:rsidR="001F07B9">
          <w:t>(Sol#23, Sol#27, Sol#31, Sol#33)</w:t>
        </w:r>
      </w:ins>
    </w:p>
    <w:p w14:paraId="20E17972" w14:textId="77777777" w:rsidR="00104761" w:rsidRPr="00104761" w:rsidRDefault="00104761" w:rsidP="00104761">
      <w:r w:rsidRPr="00104761">
        <w:rPr>
          <w:bCs/>
        </w:rPr>
        <w:t>NOTE 1:</w:t>
      </w:r>
      <w:r w:rsidRPr="00104761">
        <w:t xml:space="preserve"> Privacy and security aspects related to sensing result exposure shall be coordinated with SA3.</w:t>
      </w:r>
    </w:p>
    <w:p w14:paraId="04FCD0C7" w14:textId="77777777" w:rsidR="00104761" w:rsidRPr="00104761" w:rsidRDefault="00104761" w:rsidP="00104761">
      <w:r w:rsidRPr="00104761">
        <w:rPr>
          <w:bCs/>
        </w:rPr>
        <w:t>NOTE 2:</w:t>
      </w:r>
      <w:r w:rsidRPr="00104761">
        <w:t xml:space="preserve"> Charging and OAM implications of exposing sensing results shall be coordinated with SA5.</w:t>
      </w:r>
    </w:p>
    <w:p w14:paraId="166C64CF" w14:textId="14298057" w:rsidR="00C93D83" w:rsidRDefault="00C93D83"/>
    <w:p w14:paraId="03B6D2F7" w14:textId="3E075CF1" w:rsidR="00B62471" w:rsidRDefault="00B62471" w:rsidP="00B62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C550A">
        <w:rPr>
          <w:rFonts w:ascii="Arial" w:hAnsi="Arial" w:cs="Arial" w:hint="eastAsia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A2D94F" w14:textId="768158BD" w:rsidR="00B62471" w:rsidRPr="00415549" w:rsidRDefault="00B62471" w:rsidP="00B62471">
      <w:pPr>
        <w:pStyle w:val="3"/>
      </w:pPr>
      <w:bookmarkStart w:id="33" w:name="_Toc197067454"/>
      <w:bookmarkStart w:id="34" w:name="_Toc197612042"/>
      <w:bookmarkStart w:id="35" w:name="_Toc199433927"/>
      <w:bookmarkStart w:id="36" w:name="_Toc212204493"/>
      <w:r w:rsidRPr="00415549">
        <w:t>7.</w:t>
      </w:r>
      <w:proofErr w:type="gramStart"/>
      <w:r w:rsidRPr="00415549">
        <w:t>2.Z</w:t>
      </w:r>
      <w:proofErr w:type="gramEnd"/>
      <w:r w:rsidRPr="00415549">
        <w:tab/>
        <w:t>Topics for further consideration for KI#</w:t>
      </w:r>
      <w:bookmarkEnd w:id="33"/>
      <w:bookmarkEnd w:id="34"/>
      <w:bookmarkEnd w:id="35"/>
      <w:bookmarkEnd w:id="36"/>
      <w:r>
        <w:rPr>
          <w:rFonts w:ascii="맑은 고딕" w:eastAsia="맑은 고딕" w:hAnsi="맑은 고딕" w:hint="eastAsia"/>
          <w:lang w:eastAsia="ko-KR"/>
        </w:rPr>
        <w:t>5</w:t>
      </w:r>
    </w:p>
    <w:p w14:paraId="6A7761F2" w14:textId="77777777" w:rsidR="00B62471" w:rsidRPr="00415549" w:rsidRDefault="00B62471" w:rsidP="00B6247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This clause 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t>
      </w:r>
    </w:p>
    <w:p w14:paraId="00F56E3D" w14:textId="77777777" w:rsidR="00B62471" w:rsidRPr="00415549" w:rsidRDefault="00B62471" w:rsidP="00B62471"/>
    <w:p w14:paraId="6CBF86DE" w14:textId="6DCD1C12" w:rsidR="00B62471" w:rsidRPr="00B62471" w:rsidRDefault="00B62471" w:rsidP="00B62471">
      <w:pPr>
        <w:pStyle w:val="B1"/>
        <w:overflowPunct w:val="0"/>
        <w:autoSpaceDE w:val="0"/>
        <w:autoSpaceDN w:val="0"/>
        <w:adjustRightInd w:val="0"/>
        <w:textAlignment w:val="baseline"/>
        <w:rPr>
          <w:ins w:id="37" w:author="ETRI" w:date="2025-11-07T15:57:00Z"/>
          <w:rFonts w:eastAsia="맑은 고딕"/>
          <w:color w:val="000000"/>
          <w:lang w:eastAsia="ja-JP"/>
        </w:rPr>
      </w:pPr>
      <w:ins w:id="38" w:author="ETRI" w:date="2025-11-07T15:58:00Z">
        <w:r w:rsidRPr="00CF7C04">
          <w:rPr>
            <w:rFonts w:eastAsia="맑은 고딕"/>
            <w:color w:val="000000"/>
            <w:lang w:eastAsia="ja-JP"/>
          </w:rPr>
          <w:t>-</w:t>
        </w:r>
        <w:r w:rsidRPr="00CF7C04">
          <w:rPr>
            <w:rFonts w:eastAsia="맑은 고딕"/>
            <w:color w:val="000000"/>
            <w:lang w:eastAsia="ja-JP"/>
          </w:rPr>
          <w:tab/>
        </w:r>
      </w:ins>
      <w:ins w:id="39" w:author="ETRI" w:date="2025-11-07T16:42:00Z">
        <w:r w:rsidR="0007396D">
          <w:t>Further study is needed on how to define the sensing result schema, including granularity and mandatory/optional parameters to be exposed to consumers.</w:t>
        </w:r>
      </w:ins>
    </w:p>
    <w:p w14:paraId="1BE6A0FF" w14:textId="764CDA0D" w:rsidR="00B62471" w:rsidRPr="00B62471" w:rsidRDefault="00B62471" w:rsidP="00B62471">
      <w:pPr>
        <w:pStyle w:val="B1"/>
        <w:overflowPunct w:val="0"/>
        <w:autoSpaceDE w:val="0"/>
        <w:autoSpaceDN w:val="0"/>
        <w:adjustRightInd w:val="0"/>
        <w:textAlignment w:val="baseline"/>
        <w:rPr>
          <w:ins w:id="40" w:author="ETRI" w:date="2025-11-07T15:57:00Z"/>
          <w:rFonts w:eastAsia="맑은 고딕"/>
          <w:color w:val="000000"/>
          <w:lang w:eastAsia="ja-JP"/>
        </w:rPr>
      </w:pPr>
      <w:ins w:id="41" w:author="ETRI" w:date="2025-11-07T15:58:00Z">
        <w:r w:rsidRPr="00CF7C04">
          <w:rPr>
            <w:rFonts w:eastAsia="맑은 고딕"/>
            <w:color w:val="000000"/>
            <w:lang w:eastAsia="ja-JP"/>
          </w:rPr>
          <w:t>-</w:t>
        </w:r>
        <w:r w:rsidRPr="00CF7C04">
          <w:rPr>
            <w:rFonts w:eastAsia="맑은 고딕"/>
            <w:color w:val="000000"/>
            <w:lang w:eastAsia="ja-JP"/>
          </w:rPr>
          <w:tab/>
        </w:r>
      </w:ins>
      <w:ins w:id="42" w:author="ETRI" w:date="2025-11-07T16:42:00Z">
        <w:r w:rsidR="0007396D">
          <w:t xml:space="preserve">Clarification is required on which contextual information and sensing </w:t>
        </w:r>
        <w:proofErr w:type="spellStart"/>
        <w:r w:rsidR="0007396D">
          <w:t>QoS</w:t>
        </w:r>
        <w:proofErr w:type="spellEnd"/>
        <w:r w:rsidR="0007396D">
          <w:t xml:space="preserve"> metrics (e.g., confidence, latency, accuracy) should be standardized for exposure</w:t>
        </w:r>
      </w:ins>
      <w:ins w:id="43" w:author="ETRI" w:date="2025-11-07T15:57:00Z">
        <w:r w:rsidRPr="00B62471">
          <w:rPr>
            <w:rFonts w:eastAsia="맑은 고딕"/>
            <w:color w:val="000000"/>
            <w:lang w:eastAsia="ja-JP"/>
          </w:rPr>
          <w:t>.</w:t>
        </w:r>
      </w:ins>
    </w:p>
    <w:p w14:paraId="257D029A" w14:textId="5280D71B" w:rsidR="00B62471" w:rsidRPr="0007396D" w:rsidRDefault="00B62471" w:rsidP="0007396D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ETRI" w:date="2025-11-07T15:57:00Z"/>
          <w:rFonts w:eastAsia="Yu Mincho"/>
          <w:color w:val="000000"/>
          <w:lang w:eastAsia="ja-JP"/>
        </w:rPr>
      </w:pPr>
      <w:ins w:id="45" w:author="ETRI" w:date="2025-11-07T15:58:00Z">
        <w:r w:rsidRPr="00CF7C04">
          <w:rPr>
            <w:rFonts w:eastAsia="맑은 고딕"/>
            <w:color w:val="000000"/>
            <w:lang w:eastAsia="ja-JP"/>
          </w:rPr>
          <w:t>-</w:t>
        </w:r>
        <w:r w:rsidRPr="00CF7C04">
          <w:rPr>
            <w:rFonts w:eastAsia="맑은 고딕"/>
            <w:color w:val="000000"/>
            <w:lang w:eastAsia="ja-JP"/>
          </w:rPr>
          <w:tab/>
        </w:r>
      </w:ins>
      <w:ins w:id="46" w:author="ETRI" w:date="2025-11-07T16:42:00Z">
        <w:r w:rsidR="0007396D">
          <w:t>Criteria should be studied for selecting between control-plane and data-plane exposure based on data volume, latency, and reliability requirements</w:t>
        </w:r>
      </w:ins>
      <w:ins w:id="47" w:author="ETRI" w:date="2025-11-07T15:57:00Z">
        <w:r w:rsidRPr="00B62471">
          <w:rPr>
            <w:rFonts w:eastAsia="맑은 고딕"/>
            <w:color w:val="000000"/>
            <w:lang w:eastAsia="ja-JP"/>
          </w:rPr>
          <w:t>.</w:t>
        </w:r>
      </w:ins>
    </w:p>
    <w:p w14:paraId="6F111DDB" w14:textId="4480831F" w:rsidR="00B62471" w:rsidRPr="002B491F" w:rsidRDefault="00B6247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A512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88357" w14:textId="77777777" w:rsidR="005922C7" w:rsidRDefault="005922C7">
      <w:r>
        <w:separator/>
      </w:r>
    </w:p>
  </w:endnote>
  <w:endnote w:type="continuationSeparator" w:id="0">
    <w:p w14:paraId="38DB30DE" w14:textId="77777777" w:rsidR="005922C7" w:rsidRDefault="0059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D2E0B" w14:textId="77777777" w:rsidR="005922C7" w:rsidRDefault="005922C7">
      <w:r>
        <w:separator/>
      </w:r>
    </w:p>
  </w:footnote>
  <w:footnote w:type="continuationSeparator" w:id="0">
    <w:p w14:paraId="79D2B378" w14:textId="77777777" w:rsidR="005922C7" w:rsidRDefault="00592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356"/>
    <w:multiLevelType w:val="multilevel"/>
    <w:tmpl w:val="929C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25FF3"/>
    <w:multiLevelType w:val="hybridMultilevel"/>
    <w:tmpl w:val="72CA1C1C"/>
    <w:lvl w:ilvl="0" w:tplc="AB5A42BC">
      <w:start w:val="1"/>
      <w:numFmt w:val="bullet"/>
      <w:lvlText w:val="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93901E7"/>
    <w:multiLevelType w:val="hybridMultilevel"/>
    <w:tmpl w:val="4796D9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FE05C7"/>
    <w:multiLevelType w:val="multilevel"/>
    <w:tmpl w:val="A13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31339"/>
    <w:multiLevelType w:val="multilevel"/>
    <w:tmpl w:val="6A74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D4E12"/>
    <w:multiLevelType w:val="hybridMultilevel"/>
    <w:tmpl w:val="987AEE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F96"/>
    <w:multiLevelType w:val="multilevel"/>
    <w:tmpl w:val="C4DC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EC44DF"/>
    <w:multiLevelType w:val="multilevel"/>
    <w:tmpl w:val="A518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B4C5A"/>
    <w:multiLevelType w:val="multilevel"/>
    <w:tmpl w:val="9E26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701A20"/>
    <w:multiLevelType w:val="hybridMultilevel"/>
    <w:tmpl w:val="E17CD61C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FA078A"/>
    <w:multiLevelType w:val="multilevel"/>
    <w:tmpl w:val="F996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019AA"/>
    <w:multiLevelType w:val="hybridMultilevel"/>
    <w:tmpl w:val="2264CD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A61E3C"/>
    <w:multiLevelType w:val="hybridMultilevel"/>
    <w:tmpl w:val="55B2E70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E3F1A97"/>
    <w:multiLevelType w:val="hybridMultilevel"/>
    <w:tmpl w:val="7EE6E13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5611CB"/>
    <w:multiLevelType w:val="multilevel"/>
    <w:tmpl w:val="78FC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DC79D8"/>
    <w:multiLevelType w:val="multilevel"/>
    <w:tmpl w:val="2C98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E01A1F"/>
    <w:multiLevelType w:val="hybridMultilevel"/>
    <w:tmpl w:val="AD10D4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F68464A"/>
    <w:multiLevelType w:val="multilevel"/>
    <w:tmpl w:val="90F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C22610"/>
    <w:multiLevelType w:val="multilevel"/>
    <w:tmpl w:val="E942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26671"/>
    <w:multiLevelType w:val="hybridMultilevel"/>
    <w:tmpl w:val="D9763452"/>
    <w:lvl w:ilvl="0" w:tplc="C248D076">
      <w:numFmt w:val="bullet"/>
      <w:lvlText w:val="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3311F5"/>
    <w:multiLevelType w:val="multilevel"/>
    <w:tmpl w:val="11BC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17"/>
  </w:num>
  <w:num w:numId="9">
    <w:abstractNumId w:val="18"/>
  </w:num>
  <w:num w:numId="10">
    <w:abstractNumId w:val="15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20"/>
  </w:num>
  <w:num w:numId="16">
    <w:abstractNumId w:val="19"/>
  </w:num>
  <w:num w:numId="17">
    <w:abstractNumId w:val="16"/>
  </w:num>
  <w:num w:numId="18">
    <w:abstractNumId w:val="13"/>
  </w:num>
  <w:num w:numId="19">
    <w:abstractNumId w:val="6"/>
  </w:num>
  <w:num w:numId="20">
    <w:abstractNumId w:val="7"/>
  </w:num>
  <w:num w:numId="21">
    <w:abstractNumId w:val="2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DE7"/>
    <w:rsid w:val="000146C1"/>
    <w:rsid w:val="000166ED"/>
    <w:rsid w:val="00026451"/>
    <w:rsid w:val="000304AC"/>
    <w:rsid w:val="0003136D"/>
    <w:rsid w:val="00032590"/>
    <w:rsid w:val="0006036B"/>
    <w:rsid w:val="0007396D"/>
    <w:rsid w:val="00077E01"/>
    <w:rsid w:val="000837BB"/>
    <w:rsid w:val="000968D5"/>
    <w:rsid w:val="000A1032"/>
    <w:rsid w:val="000B1B25"/>
    <w:rsid w:val="000B3ADA"/>
    <w:rsid w:val="000B59EB"/>
    <w:rsid w:val="000C05E0"/>
    <w:rsid w:val="000C2DFC"/>
    <w:rsid w:val="000E4D78"/>
    <w:rsid w:val="001003B2"/>
    <w:rsid w:val="00100D2C"/>
    <w:rsid w:val="00104761"/>
    <w:rsid w:val="0010504F"/>
    <w:rsid w:val="00106852"/>
    <w:rsid w:val="00126F74"/>
    <w:rsid w:val="0013228E"/>
    <w:rsid w:val="001521CB"/>
    <w:rsid w:val="00153EF1"/>
    <w:rsid w:val="001604A8"/>
    <w:rsid w:val="0017526A"/>
    <w:rsid w:val="00177EDA"/>
    <w:rsid w:val="001909CB"/>
    <w:rsid w:val="001A63BA"/>
    <w:rsid w:val="001B093A"/>
    <w:rsid w:val="001C5CF1"/>
    <w:rsid w:val="001D0E73"/>
    <w:rsid w:val="001E5D50"/>
    <w:rsid w:val="001F07B9"/>
    <w:rsid w:val="00214DF0"/>
    <w:rsid w:val="00216629"/>
    <w:rsid w:val="002255D8"/>
    <w:rsid w:val="00230A64"/>
    <w:rsid w:val="00235041"/>
    <w:rsid w:val="002401BB"/>
    <w:rsid w:val="002474B7"/>
    <w:rsid w:val="00255A23"/>
    <w:rsid w:val="00266561"/>
    <w:rsid w:val="00292078"/>
    <w:rsid w:val="002A5B7E"/>
    <w:rsid w:val="002B1D98"/>
    <w:rsid w:val="002B4784"/>
    <w:rsid w:val="002B491F"/>
    <w:rsid w:val="002F0081"/>
    <w:rsid w:val="00324C35"/>
    <w:rsid w:val="00337663"/>
    <w:rsid w:val="00374D64"/>
    <w:rsid w:val="00381744"/>
    <w:rsid w:val="003851DA"/>
    <w:rsid w:val="00394103"/>
    <w:rsid w:val="00395D5A"/>
    <w:rsid w:val="003C03BD"/>
    <w:rsid w:val="003C231A"/>
    <w:rsid w:val="003E169F"/>
    <w:rsid w:val="003F01A3"/>
    <w:rsid w:val="004054C1"/>
    <w:rsid w:val="004340F0"/>
    <w:rsid w:val="0044235F"/>
    <w:rsid w:val="0045707B"/>
    <w:rsid w:val="004721C0"/>
    <w:rsid w:val="00487E0D"/>
    <w:rsid w:val="004B5052"/>
    <w:rsid w:val="004D322E"/>
    <w:rsid w:val="004E2F92"/>
    <w:rsid w:val="00506F88"/>
    <w:rsid w:val="0051513A"/>
    <w:rsid w:val="0051688C"/>
    <w:rsid w:val="005200EC"/>
    <w:rsid w:val="00525634"/>
    <w:rsid w:val="005456FB"/>
    <w:rsid w:val="0057632F"/>
    <w:rsid w:val="0057663A"/>
    <w:rsid w:val="00576D39"/>
    <w:rsid w:val="005922C7"/>
    <w:rsid w:val="005A7662"/>
    <w:rsid w:val="005B5D26"/>
    <w:rsid w:val="005C6120"/>
    <w:rsid w:val="005F3E32"/>
    <w:rsid w:val="005F7DB0"/>
    <w:rsid w:val="00616608"/>
    <w:rsid w:val="006215BA"/>
    <w:rsid w:val="0064310A"/>
    <w:rsid w:val="00644AA9"/>
    <w:rsid w:val="00653E2A"/>
    <w:rsid w:val="00662A53"/>
    <w:rsid w:val="006738D3"/>
    <w:rsid w:val="00674DB4"/>
    <w:rsid w:val="00691791"/>
    <w:rsid w:val="0069289A"/>
    <w:rsid w:val="0069541A"/>
    <w:rsid w:val="006B1E2C"/>
    <w:rsid w:val="006B621B"/>
    <w:rsid w:val="006D510A"/>
    <w:rsid w:val="007139A2"/>
    <w:rsid w:val="00713A5A"/>
    <w:rsid w:val="007200E0"/>
    <w:rsid w:val="00727C72"/>
    <w:rsid w:val="0074521A"/>
    <w:rsid w:val="007532E0"/>
    <w:rsid w:val="00754766"/>
    <w:rsid w:val="00764056"/>
    <w:rsid w:val="0078088C"/>
    <w:rsid w:val="00780A06"/>
    <w:rsid w:val="00784993"/>
    <w:rsid w:val="00785301"/>
    <w:rsid w:val="00793D77"/>
    <w:rsid w:val="00794911"/>
    <w:rsid w:val="007950FE"/>
    <w:rsid w:val="007A03CD"/>
    <w:rsid w:val="007A2004"/>
    <w:rsid w:val="007E0631"/>
    <w:rsid w:val="007E1D8E"/>
    <w:rsid w:val="00804A52"/>
    <w:rsid w:val="00810063"/>
    <w:rsid w:val="008171CF"/>
    <w:rsid w:val="0082707E"/>
    <w:rsid w:val="00827FEE"/>
    <w:rsid w:val="00833336"/>
    <w:rsid w:val="0083614D"/>
    <w:rsid w:val="008429E6"/>
    <w:rsid w:val="00843797"/>
    <w:rsid w:val="008458E4"/>
    <w:rsid w:val="0084591D"/>
    <w:rsid w:val="00864A6E"/>
    <w:rsid w:val="008653E2"/>
    <w:rsid w:val="0087394D"/>
    <w:rsid w:val="00873C96"/>
    <w:rsid w:val="00876AB7"/>
    <w:rsid w:val="008828FA"/>
    <w:rsid w:val="008A3A1B"/>
    <w:rsid w:val="008A6F27"/>
    <w:rsid w:val="008B4AAF"/>
    <w:rsid w:val="008E0BCA"/>
    <w:rsid w:val="008E3832"/>
    <w:rsid w:val="008F0A23"/>
    <w:rsid w:val="009079F4"/>
    <w:rsid w:val="009158D2"/>
    <w:rsid w:val="009255E7"/>
    <w:rsid w:val="00937DDE"/>
    <w:rsid w:val="0094220C"/>
    <w:rsid w:val="0095059C"/>
    <w:rsid w:val="00982BA7"/>
    <w:rsid w:val="00987ED2"/>
    <w:rsid w:val="00995C58"/>
    <w:rsid w:val="009A21B0"/>
    <w:rsid w:val="009E22AD"/>
    <w:rsid w:val="00A0024A"/>
    <w:rsid w:val="00A007E7"/>
    <w:rsid w:val="00A02D34"/>
    <w:rsid w:val="00A31253"/>
    <w:rsid w:val="00A34787"/>
    <w:rsid w:val="00A37DEA"/>
    <w:rsid w:val="00A42084"/>
    <w:rsid w:val="00A43BD0"/>
    <w:rsid w:val="00A44BE6"/>
    <w:rsid w:val="00A44C6A"/>
    <w:rsid w:val="00A45D49"/>
    <w:rsid w:val="00A47710"/>
    <w:rsid w:val="00A51299"/>
    <w:rsid w:val="00A53784"/>
    <w:rsid w:val="00AA3DBE"/>
    <w:rsid w:val="00AA7E59"/>
    <w:rsid w:val="00AC0DA7"/>
    <w:rsid w:val="00AC7E51"/>
    <w:rsid w:val="00AE35AD"/>
    <w:rsid w:val="00AE675B"/>
    <w:rsid w:val="00AF54AE"/>
    <w:rsid w:val="00B06D17"/>
    <w:rsid w:val="00B14EB2"/>
    <w:rsid w:val="00B17581"/>
    <w:rsid w:val="00B41104"/>
    <w:rsid w:val="00B53690"/>
    <w:rsid w:val="00B62471"/>
    <w:rsid w:val="00B63029"/>
    <w:rsid w:val="00B659EF"/>
    <w:rsid w:val="00B72E45"/>
    <w:rsid w:val="00B74739"/>
    <w:rsid w:val="00B81E9B"/>
    <w:rsid w:val="00BA4BE2"/>
    <w:rsid w:val="00BB10B6"/>
    <w:rsid w:val="00BC5BC4"/>
    <w:rsid w:val="00BD1620"/>
    <w:rsid w:val="00BF0B6E"/>
    <w:rsid w:val="00BF3721"/>
    <w:rsid w:val="00C01AEF"/>
    <w:rsid w:val="00C12696"/>
    <w:rsid w:val="00C25FC9"/>
    <w:rsid w:val="00C3465D"/>
    <w:rsid w:val="00C41EE4"/>
    <w:rsid w:val="00C4340E"/>
    <w:rsid w:val="00C44D05"/>
    <w:rsid w:val="00C47C9F"/>
    <w:rsid w:val="00C601CB"/>
    <w:rsid w:val="00C86F41"/>
    <w:rsid w:val="00C87441"/>
    <w:rsid w:val="00C93D83"/>
    <w:rsid w:val="00C946E0"/>
    <w:rsid w:val="00C94781"/>
    <w:rsid w:val="00C94F15"/>
    <w:rsid w:val="00CA47F3"/>
    <w:rsid w:val="00CB563D"/>
    <w:rsid w:val="00CC11AD"/>
    <w:rsid w:val="00CC4471"/>
    <w:rsid w:val="00CE604E"/>
    <w:rsid w:val="00CF72A1"/>
    <w:rsid w:val="00CF7C04"/>
    <w:rsid w:val="00D07287"/>
    <w:rsid w:val="00D077A9"/>
    <w:rsid w:val="00D25DA2"/>
    <w:rsid w:val="00D318B2"/>
    <w:rsid w:val="00D37C3E"/>
    <w:rsid w:val="00D548A2"/>
    <w:rsid w:val="00D54CD5"/>
    <w:rsid w:val="00D55FB4"/>
    <w:rsid w:val="00D60CFE"/>
    <w:rsid w:val="00D72051"/>
    <w:rsid w:val="00D86DE0"/>
    <w:rsid w:val="00D878A1"/>
    <w:rsid w:val="00DB0768"/>
    <w:rsid w:val="00DC3E18"/>
    <w:rsid w:val="00DC6987"/>
    <w:rsid w:val="00DD5DA1"/>
    <w:rsid w:val="00DE2DA4"/>
    <w:rsid w:val="00E06393"/>
    <w:rsid w:val="00E1464D"/>
    <w:rsid w:val="00E21F44"/>
    <w:rsid w:val="00E25D01"/>
    <w:rsid w:val="00E26EFE"/>
    <w:rsid w:val="00E44564"/>
    <w:rsid w:val="00E54C0A"/>
    <w:rsid w:val="00E63B58"/>
    <w:rsid w:val="00E764AF"/>
    <w:rsid w:val="00E86E39"/>
    <w:rsid w:val="00E86E65"/>
    <w:rsid w:val="00EA0388"/>
    <w:rsid w:val="00EA7457"/>
    <w:rsid w:val="00ED1FF3"/>
    <w:rsid w:val="00ED2F34"/>
    <w:rsid w:val="00EE7B8E"/>
    <w:rsid w:val="00EF4921"/>
    <w:rsid w:val="00F064B3"/>
    <w:rsid w:val="00F21090"/>
    <w:rsid w:val="00F27E08"/>
    <w:rsid w:val="00F30FD1"/>
    <w:rsid w:val="00F431B2"/>
    <w:rsid w:val="00F464DC"/>
    <w:rsid w:val="00F46B9C"/>
    <w:rsid w:val="00F46C9C"/>
    <w:rsid w:val="00F5740E"/>
    <w:rsid w:val="00F57C87"/>
    <w:rsid w:val="00F6525A"/>
    <w:rsid w:val="00F9142C"/>
    <w:rsid w:val="00FA29B1"/>
    <w:rsid w:val="00FA7382"/>
    <w:rsid w:val="00FC550A"/>
    <w:rsid w:val="00FE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  <w:style w:type="character" w:customStyle="1" w:styleId="TAHCar">
    <w:name w:val="TAH Car"/>
    <w:rsid w:val="005C612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6120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06036B"/>
    <w:rPr>
      <w:b/>
      <w:bCs/>
    </w:rPr>
  </w:style>
  <w:style w:type="paragraph" w:styleId="af2">
    <w:name w:val="List Paragraph"/>
    <w:basedOn w:val="a"/>
    <w:uiPriority w:val="34"/>
    <w:qFormat/>
    <w:rsid w:val="007E1D8E"/>
    <w:pPr>
      <w:ind w:leftChars="400" w:left="800"/>
    </w:pPr>
  </w:style>
  <w:style w:type="paragraph" w:styleId="af3">
    <w:name w:val="Normal (Web)"/>
    <w:basedOn w:val="a"/>
    <w:uiPriority w:val="99"/>
    <w:unhideWhenUsed/>
    <w:rsid w:val="002B491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HTML">
    <w:name w:val="HTML Code"/>
    <w:basedOn w:val="a0"/>
    <w:uiPriority w:val="99"/>
    <w:unhideWhenUsed/>
    <w:rsid w:val="000A1032"/>
    <w:rPr>
      <w:rFonts w:ascii="굴림체" w:eastAsia="굴림체" w:hAnsi="굴림체" w:cs="굴림체"/>
      <w:sz w:val="24"/>
      <w:szCs w:val="24"/>
    </w:rPr>
  </w:style>
  <w:style w:type="character" w:styleId="af4">
    <w:name w:val="Emphasis"/>
    <w:basedOn w:val="a0"/>
    <w:uiPriority w:val="20"/>
    <w:qFormat/>
    <w:rsid w:val="00691791"/>
    <w:rPr>
      <w:i/>
      <w:iCs/>
    </w:rPr>
  </w:style>
  <w:style w:type="character" w:customStyle="1" w:styleId="TFChar">
    <w:name w:val="TF Char"/>
    <w:link w:val="TF"/>
    <w:rsid w:val="005200EC"/>
    <w:rPr>
      <w:rFonts w:ascii="Arial" w:hAnsi="Arial"/>
      <w:b/>
      <w:lang w:eastAsia="en-US"/>
    </w:rPr>
  </w:style>
  <w:style w:type="table" w:styleId="af5">
    <w:name w:val="Table Grid"/>
    <w:basedOn w:val="a1"/>
    <w:rsid w:val="00A51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13</cp:revision>
  <cp:lastPrinted>1900-01-01T05:00:00Z</cp:lastPrinted>
  <dcterms:created xsi:type="dcterms:W3CDTF">2025-11-07T06:37:00Z</dcterms:created>
  <dcterms:modified xsi:type="dcterms:W3CDTF">2025-11-07T08:35:00Z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